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9C325A" w14:textId="2CD9B84E"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lang w:eastAsia="nb-NO"/>
        </w:rPr>
        <w:t xml:space="preserve">Nøkkelinformasjon </w:t>
      </w:r>
      <w:r w:rsidR="006C7D5B">
        <w:rPr>
          <w:rFonts w:ascii="Verdana" w:eastAsia="Times New Roman" w:hAnsi="Verdana" w:cs="Calibri"/>
          <w:b/>
          <w:bCs/>
          <w:lang w:eastAsia="nb-NO"/>
        </w:rPr>
        <w:t xml:space="preserve">prosjektert bolig </w:t>
      </w:r>
      <w:r>
        <w:rPr>
          <w:rFonts w:ascii="Verdana" w:eastAsia="Times New Roman" w:hAnsi="Verdana" w:cs="Calibri"/>
          <w:b/>
          <w:bCs/>
          <w:lang w:eastAsia="nb-NO"/>
        </w:rPr>
        <w:t xml:space="preserve">i </w:t>
      </w:r>
      <w:r w:rsidR="006C7D5B">
        <w:rPr>
          <w:rFonts w:ascii="Verdana" w:eastAsia="Times New Roman" w:hAnsi="Verdana" w:cs="Calibri"/>
          <w:b/>
          <w:bCs/>
          <w:lang w:eastAsia="nb-NO"/>
        </w:rPr>
        <w:t>Landebukta tomt 5.</w:t>
      </w:r>
    </w:p>
    <w:p w14:paraId="5D9C325B" w14:textId="5FF8CDF3"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Selger:</w:t>
      </w:r>
      <w:r>
        <w:rPr>
          <w:rFonts w:ascii="Verdana" w:eastAsia="Times New Roman" w:hAnsi="Verdana" w:cs="Calibri"/>
          <w:color w:val="FF0000"/>
          <w:sz w:val="18"/>
          <w:szCs w:val="18"/>
          <w:lang w:eastAsia="nb-NO"/>
        </w:rPr>
        <w:br/>
      </w:r>
      <w:r w:rsidR="006C7D5B" w:rsidRPr="006C7D5B">
        <w:rPr>
          <w:rFonts w:ascii="Verdana" w:eastAsia="Times New Roman" w:hAnsi="Verdana" w:cs="Calibri"/>
          <w:sz w:val="18"/>
          <w:szCs w:val="18"/>
          <w:lang w:eastAsia="nb-NO"/>
        </w:rPr>
        <w:t>M-Hus AS</w:t>
      </w:r>
      <w:r w:rsidRPr="006C7D5B">
        <w:rPr>
          <w:rFonts w:ascii="Verdana" w:eastAsia="Times New Roman" w:hAnsi="Verdana" w:cs="Calibri"/>
          <w:sz w:val="18"/>
          <w:szCs w:val="18"/>
          <w:lang w:eastAsia="nb-NO"/>
        </w:rPr>
        <w:t xml:space="preserve">. </w:t>
      </w:r>
      <w:r>
        <w:rPr>
          <w:rFonts w:ascii="Verdana" w:eastAsia="Times New Roman" w:hAnsi="Verdana" w:cs="Calibri"/>
          <w:sz w:val="18"/>
          <w:szCs w:val="18"/>
          <w:lang w:eastAsia="nb-NO"/>
        </w:rPr>
        <w:t>Alle opplysninger i salgsoppgaven er godkjent av selger.</w:t>
      </w:r>
    </w:p>
    <w:p w14:paraId="3D5A2979" w14:textId="77777777" w:rsidR="003A69AF" w:rsidRDefault="00DE270A">
      <w:pPr>
        <w:spacing w:before="100" w:beforeAutospacing="1" w:after="100" w:afterAutospacing="1" w:line="240" w:lineRule="auto"/>
        <w:rPr>
          <w:rFonts w:ascii="Verdana" w:eastAsia="Times New Roman" w:hAnsi="Verdana" w:cs="Calibri"/>
          <w:b/>
          <w:bCs/>
          <w:sz w:val="18"/>
          <w:szCs w:val="18"/>
          <w:lang w:eastAsia="nb-NO"/>
        </w:rPr>
      </w:pPr>
      <w:r>
        <w:rPr>
          <w:rFonts w:ascii="Verdana" w:eastAsia="Times New Roman" w:hAnsi="Verdana" w:cs="Calibri"/>
          <w:b/>
          <w:bCs/>
          <w:sz w:val="18"/>
          <w:szCs w:val="18"/>
          <w:lang w:eastAsia="nb-NO"/>
        </w:rPr>
        <w:t>Entreprenør/Totalentreprenør:</w:t>
      </w:r>
      <w:r w:rsidR="003A69AF">
        <w:rPr>
          <w:rFonts w:ascii="Verdana" w:eastAsia="Times New Roman" w:hAnsi="Verdana" w:cs="Calibri"/>
          <w:b/>
          <w:bCs/>
          <w:sz w:val="18"/>
          <w:szCs w:val="18"/>
          <w:lang w:eastAsia="nb-NO"/>
        </w:rPr>
        <w:t xml:space="preserve"> </w:t>
      </w:r>
    </w:p>
    <w:p w14:paraId="0AECF72D" w14:textId="1AB57DD5" w:rsidR="003A69AF" w:rsidRPr="003A69AF" w:rsidRDefault="0068270C">
      <w:pPr>
        <w:spacing w:before="100" w:beforeAutospacing="1" w:after="100" w:afterAutospacing="1" w:line="240" w:lineRule="auto"/>
        <w:rPr>
          <w:rFonts w:ascii="Verdana" w:eastAsia="Times New Roman" w:hAnsi="Verdana" w:cs="Calibri"/>
          <w:sz w:val="18"/>
          <w:szCs w:val="18"/>
          <w:lang w:eastAsia="nb-NO"/>
        </w:rPr>
      </w:pPr>
      <w:r>
        <w:rPr>
          <w:rFonts w:ascii="Verdana" w:eastAsia="Times New Roman" w:hAnsi="Verdana" w:cs="Calibri"/>
          <w:sz w:val="18"/>
          <w:szCs w:val="18"/>
          <w:lang w:eastAsia="nb-NO"/>
        </w:rPr>
        <w:t>M-Hus</w:t>
      </w:r>
      <w:r w:rsidR="003A69AF" w:rsidRPr="003A69AF">
        <w:rPr>
          <w:rFonts w:ascii="Verdana" w:eastAsia="Times New Roman" w:hAnsi="Verdana" w:cs="Calibri"/>
          <w:sz w:val="18"/>
          <w:szCs w:val="18"/>
          <w:lang w:eastAsia="nb-NO"/>
        </w:rPr>
        <w:t xml:space="preserve"> AS</w:t>
      </w:r>
    </w:p>
    <w:p w14:paraId="0BBABA9D" w14:textId="77777777" w:rsidR="003A69AF" w:rsidRPr="00710FE8" w:rsidRDefault="003A69AF" w:rsidP="003A69AF">
      <w:pPr>
        <w:autoSpaceDE w:val="0"/>
        <w:autoSpaceDN w:val="0"/>
        <w:adjustRightInd w:val="0"/>
        <w:spacing w:after="0" w:line="240" w:lineRule="auto"/>
        <w:rPr>
          <w:rFonts w:ascii="Verdana" w:hAnsi="Verdana" w:cs="SkanskaSansPro-Regular"/>
          <w:b/>
          <w:color w:val="000000"/>
          <w:sz w:val="18"/>
          <w:szCs w:val="18"/>
        </w:rPr>
      </w:pPr>
      <w:r>
        <w:rPr>
          <w:rFonts w:ascii="Verdana" w:hAnsi="Verdana" w:cs="SkanskaSansPro-Regular"/>
          <w:b/>
          <w:color w:val="000000"/>
          <w:sz w:val="18"/>
          <w:szCs w:val="18"/>
        </w:rPr>
        <w:t>Beliggenhet:</w:t>
      </w:r>
    </w:p>
    <w:p w14:paraId="1595C1E0" w14:textId="08498F14" w:rsidR="003A69AF" w:rsidRDefault="003224BC" w:rsidP="003A69AF">
      <w:pPr>
        <w:autoSpaceDE w:val="0"/>
        <w:autoSpaceDN w:val="0"/>
        <w:adjustRightInd w:val="0"/>
        <w:spacing w:after="0" w:line="240" w:lineRule="auto"/>
        <w:rPr>
          <w:rFonts w:ascii="Verdana" w:hAnsi="Verdana" w:cs="SkanskaSansPro-Regular"/>
          <w:sz w:val="18"/>
          <w:szCs w:val="18"/>
        </w:rPr>
      </w:pPr>
      <w:r>
        <w:rPr>
          <w:rFonts w:ascii="Verdana" w:hAnsi="Verdana" w:cs="SkanskaSansPro-Regular"/>
          <w:sz w:val="18"/>
          <w:szCs w:val="18"/>
        </w:rPr>
        <w:t xml:space="preserve">Boligen </w:t>
      </w:r>
      <w:r w:rsidR="003A69AF">
        <w:rPr>
          <w:rFonts w:ascii="Verdana" w:hAnsi="Verdana" w:cs="SkanskaSansPro-Regular"/>
          <w:sz w:val="18"/>
          <w:szCs w:val="18"/>
        </w:rPr>
        <w:t xml:space="preserve">ligger idyllisk ved Landebukta, like utenfor Sånum, kun ca 4,5 km sydvest for Mandal sentrum. </w:t>
      </w:r>
      <w:r>
        <w:rPr>
          <w:rFonts w:ascii="Verdana" w:hAnsi="Verdana" w:cs="SkanskaSansPro-Regular"/>
          <w:sz w:val="18"/>
          <w:szCs w:val="18"/>
        </w:rPr>
        <w:t>Fin sjøutsikt og kun ca</w:t>
      </w:r>
      <w:r w:rsidR="0068270C">
        <w:rPr>
          <w:rFonts w:ascii="Verdana" w:hAnsi="Verdana" w:cs="SkanskaSansPro-Regular"/>
          <w:sz w:val="18"/>
          <w:szCs w:val="18"/>
        </w:rPr>
        <w:t xml:space="preserve"> 50</w:t>
      </w:r>
      <w:r>
        <w:rPr>
          <w:rFonts w:ascii="Verdana" w:hAnsi="Verdana" w:cs="SkanskaSansPro-Regular"/>
          <w:sz w:val="18"/>
          <w:szCs w:val="18"/>
        </w:rPr>
        <w:t>.meter til sjøen.</w:t>
      </w:r>
      <w:r w:rsidR="003A69AF">
        <w:rPr>
          <w:rFonts w:ascii="Verdana" w:hAnsi="Verdana" w:cs="SkanskaSansPro-Regular"/>
          <w:sz w:val="18"/>
          <w:szCs w:val="18"/>
        </w:rPr>
        <w:t xml:space="preserve"> </w:t>
      </w:r>
    </w:p>
    <w:p w14:paraId="2D3B61A1" w14:textId="77777777" w:rsidR="003A69AF" w:rsidRDefault="003A69AF" w:rsidP="003A69AF">
      <w:pPr>
        <w:autoSpaceDE w:val="0"/>
        <w:autoSpaceDN w:val="0"/>
        <w:adjustRightInd w:val="0"/>
        <w:spacing w:after="0" w:line="240" w:lineRule="auto"/>
        <w:rPr>
          <w:rFonts w:ascii="Verdana" w:hAnsi="Verdana" w:cs="SkanskaSansPro-Regular"/>
          <w:sz w:val="18"/>
          <w:szCs w:val="18"/>
        </w:rPr>
      </w:pPr>
      <w:r>
        <w:rPr>
          <w:rFonts w:ascii="Verdana" w:hAnsi="Verdana" w:cs="SkanskaSansPro-Regular"/>
          <w:sz w:val="18"/>
          <w:szCs w:val="18"/>
        </w:rPr>
        <w:t xml:space="preserve">Feltet vil få flere lekeplasser, både opparbeidede og i form av uberørt skog og mark. </w:t>
      </w:r>
    </w:p>
    <w:p w14:paraId="5D9C325D" w14:textId="784974BE"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Adresser:</w:t>
      </w:r>
      <w:r>
        <w:rPr>
          <w:rFonts w:ascii="Verdana" w:eastAsia="Times New Roman" w:hAnsi="Verdana" w:cs="Calibri"/>
          <w:color w:val="000000"/>
          <w:sz w:val="18"/>
          <w:szCs w:val="18"/>
          <w:lang w:eastAsia="nb-NO"/>
        </w:rPr>
        <w:br/>
        <w:t>Boligen</w:t>
      </w:r>
      <w:r w:rsidR="003224BC">
        <w:rPr>
          <w:rFonts w:ascii="Verdana" w:eastAsia="Times New Roman" w:hAnsi="Verdana" w:cs="Calibri"/>
          <w:color w:val="000000"/>
          <w:sz w:val="18"/>
          <w:szCs w:val="18"/>
          <w:lang w:eastAsia="nb-NO"/>
        </w:rPr>
        <w:t xml:space="preserve"> blir</w:t>
      </w:r>
      <w:r>
        <w:rPr>
          <w:rFonts w:ascii="Verdana" w:eastAsia="Times New Roman" w:hAnsi="Verdana" w:cs="Calibri"/>
          <w:color w:val="000000"/>
          <w:sz w:val="18"/>
          <w:szCs w:val="18"/>
          <w:lang w:eastAsia="nb-NO"/>
        </w:rPr>
        <w:t xml:space="preserve"> oppført </w:t>
      </w:r>
      <w:r w:rsidR="00884C4F">
        <w:rPr>
          <w:rFonts w:ascii="Verdana" w:eastAsia="Times New Roman" w:hAnsi="Verdana" w:cs="Calibri"/>
          <w:color w:val="000000"/>
          <w:sz w:val="18"/>
          <w:szCs w:val="18"/>
          <w:lang w:eastAsia="nb-NO"/>
        </w:rPr>
        <w:t>i</w:t>
      </w:r>
      <w:r>
        <w:rPr>
          <w:rFonts w:ascii="Verdana" w:eastAsia="Times New Roman" w:hAnsi="Verdana" w:cs="Calibri"/>
          <w:color w:val="000000"/>
          <w:sz w:val="18"/>
          <w:szCs w:val="18"/>
          <w:lang w:eastAsia="nb-NO"/>
        </w:rPr>
        <w:t xml:space="preserve"> </w:t>
      </w:r>
      <w:r w:rsidR="006C7D5B">
        <w:rPr>
          <w:rFonts w:ascii="Verdana" w:eastAsia="Times New Roman" w:hAnsi="Verdana" w:cs="Calibri"/>
          <w:color w:val="000000"/>
          <w:sz w:val="18"/>
          <w:szCs w:val="18"/>
          <w:lang w:eastAsia="nb-NO"/>
        </w:rPr>
        <w:t>Landebukta</w:t>
      </w:r>
      <w:r w:rsidR="00884C4F">
        <w:rPr>
          <w:rFonts w:ascii="Verdana" w:eastAsia="Times New Roman" w:hAnsi="Verdana" w:cs="Calibri"/>
          <w:color w:val="000000"/>
          <w:sz w:val="18"/>
          <w:szCs w:val="18"/>
          <w:lang w:eastAsia="nb-NO"/>
        </w:rPr>
        <w:t xml:space="preserve"> boligfelt, benevnt tomt 5 – BFS1 i reguleringsplanen. </w:t>
      </w:r>
      <w:r>
        <w:rPr>
          <w:rFonts w:ascii="Verdana" w:eastAsia="Times New Roman" w:hAnsi="Verdana" w:cs="Calibri"/>
          <w:color w:val="000000"/>
          <w:sz w:val="18"/>
          <w:szCs w:val="18"/>
          <w:lang w:eastAsia="nb-NO"/>
        </w:rPr>
        <w:t xml:space="preserve"> </w:t>
      </w:r>
      <w:r w:rsidR="006C7D5B">
        <w:rPr>
          <w:rFonts w:ascii="Verdana" w:eastAsia="Times New Roman" w:hAnsi="Verdana" w:cs="Calibri"/>
          <w:color w:val="000000"/>
          <w:sz w:val="18"/>
          <w:szCs w:val="18"/>
          <w:lang w:eastAsia="nb-NO"/>
        </w:rPr>
        <w:t>Boligen</w:t>
      </w:r>
      <w:r>
        <w:rPr>
          <w:rFonts w:ascii="Verdana" w:eastAsia="Times New Roman" w:hAnsi="Verdana" w:cs="Calibri"/>
          <w:color w:val="000000"/>
          <w:sz w:val="18"/>
          <w:szCs w:val="18"/>
          <w:lang w:eastAsia="nb-NO"/>
        </w:rPr>
        <w:t xml:space="preserve"> kan få tildelt ny adresse når bygningen er ferdig oppført. </w:t>
      </w:r>
    </w:p>
    <w:p w14:paraId="5D9C325E" w14:textId="25E9FFFB" w:rsidR="008E066F" w:rsidRDefault="00DE270A">
      <w:pPr>
        <w:spacing w:before="100" w:beforeAutospacing="1" w:after="100" w:afterAutospacing="1" w:line="240" w:lineRule="auto"/>
        <w:rPr>
          <w:rFonts w:ascii="Verdana" w:eastAsia="Times New Roman" w:hAnsi="Verdana" w:cs="Calibri"/>
          <w:sz w:val="18"/>
          <w:szCs w:val="18"/>
          <w:lang w:eastAsia="nb-NO"/>
        </w:rPr>
      </w:pPr>
      <w:r>
        <w:rPr>
          <w:rFonts w:ascii="Verdana" w:eastAsia="Times New Roman" w:hAnsi="Verdana" w:cs="Calibri"/>
          <w:b/>
          <w:bCs/>
          <w:color w:val="000000"/>
          <w:sz w:val="18"/>
          <w:szCs w:val="18"/>
          <w:lang w:eastAsia="nb-NO"/>
        </w:rPr>
        <w:t>Beskrivelse av prosjektet:</w:t>
      </w:r>
      <w:r>
        <w:rPr>
          <w:rFonts w:ascii="Verdana" w:eastAsia="Times New Roman" w:hAnsi="Verdana" w:cs="Calibri"/>
          <w:color w:val="FF0000"/>
          <w:sz w:val="18"/>
          <w:szCs w:val="18"/>
          <w:lang w:eastAsia="nb-NO"/>
        </w:rPr>
        <w:br/>
      </w:r>
      <w:r w:rsidR="006C7D5B" w:rsidRPr="00884C4F">
        <w:rPr>
          <w:rFonts w:ascii="Verdana" w:eastAsia="Times New Roman" w:hAnsi="Verdana" w:cs="Calibri"/>
          <w:sz w:val="18"/>
          <w:szCs w:val="18"/>
          <w:lang w:eastAsia="nb-NO"/>
        </w:rPr>
        <w:t>En</w:t>
      </w:r>
      <w:r w:rsidRPr="00884C4F">
        <w:rPr>
          <w:rFonts w:ascii="Verdana" w:eastAsia="Times New Roman" w:hAnsi="Verdana" w:cs="Calibri"/>
          <w:sz w:val="18"/>
          <w:szCs w:val="18"/>
          <w:lang w:eastAsia="nb-NO"/>
        </w:rPr>
        <w:t xml:space="preserve"> </w:t>
      </w:r>
      <w:r>
        <w:rPr>
          <w:rFonts w:ascii="Verdana" w:eastAsia="Times New Roman" w:hAnsi="Verdana" w:cs="Calibri"/>
          <w:sz w:val="18"/>
          <w:szCs w:val="18"/>
          <w:lang w:eastAsia="nb-NO"/>
        </w:rPr>
        <w:t xml:space="preserve">prosjekterte </w:t>
      </w:r>
      <w:r w:rsidR="00884C4F">
        <w:rPr>
          <w:rFonts w:ascii="Verdana" w:eastAsia="Times New Roman" w:hAnsi="Verdana" w:cs="Calibri"/>
          <w:sz w:val="18"/>
          <w:szCs w:val="18"/>
          <w:lang w:eastAsia="nb-NO"/>
        </w:rPr>
        <w:t>enebolig</w:t>
      </w:r>
      <w:r>
        <w:rPr>
          <w:rFonts w:ascii="Verdana" w:eastAsia="Times New Roman" w:hAnsi="Verdana" w:cs="Calibri"/>
          <w:sz w:val="18"/>
          <w:szCs w:val="18"/>
          <w:lang w:eastAsia="nb-NO"/>
        </w:rPr>
        <w:t xml:space="preserve"> </w:t>
      </w:r>
      <w:r w:rsidR="00884C4F">
        <w:rPr>
          <w:rFonts w:ascii="Verdana" w:eastAsia="Times New Roman" w:hAnsi="Verdana" w:cs="Calibri"/>
          <w:sz w:val="18"/>
          <w:szCs w:val="18"/>
          <w:lang w:eastAsia="nb-NO"/>
        </w:rPr>
        <w:t>på eiertomt.</w:t>
      </w:r>
    </w:p>
    <w:p w14:paraId="5D9C3261" w14:textId="2CF72352"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Matrikkelnummer:</w:t>
      </w:r>
      <w:r>
        <w:rPr>
          <w:rFonts w:ascii="Verdana" w:eastAsia="Times New Roman" w:hAnsi="Verdana" w:cs="Calibri"/>
          <w:color w:val="000000"/>
          <w:sz w:val="18"/>
          <w:szCs w:val="18"/>
          <w:lang w:eastAsia="nb-NO"/>
        </w:rPr>
        <w:br/>
      </w:r>
      <w:r w:rsidR="00884C4F">
        <w:rPr>
          <w:rFonts w:ascii="Verdana" w:eastAsia="Times New Roman" w:hAnsi="Verdana" w:cs="Calibri"/>
          <w:color w:val="000000"/>
          <w:sz w:val="18"/>
          <w:szCs w:val="18"/>
          <w:lang w:eastAsia="nb-NO"/>
        </w:rPr>
        <w:t>Den prosjekterte eneboligen</w:t>
      </w:r>
      <w:r>
        <w:rPr>
          <w:rFonts w:ascii="Verdana" w:eastAsia="Times New Roman" w:hAnsi="Verdana" w:cs="Calibri"/>
          <w:color w:val="000000"/>
          <w:sz w:val="18"/>
          <w:szCs w:val="18"/>
          <w:lang w:eastAsia="nb-NO"/>
        </w:rPr>
        <w:t xml:space="preserve"> ligger i dag på gnr/bnr</w:t>
      </w:r>
      <w:r w:rsidR="00884C4F">
        <w:rPr>
          <w:rFonts w:ascii="Verdana" w:eastAsia="Times New Roman" w:hAnsi="Verdana" w:cs="Calibri"/>
          <w:color w:val="000000"/>
          <w:sz w:val="18"/>
          <w:szCs w:val="18"/>
          <w:lang w:eastAsia="nb-NO"/>
        </w:rPr>
        <w:t xml:space="preserve"> 77/228</w:t>
      </w:r>
      <w:r>
        <w:rPr>
          <w:rFonts w:ascii="Verdana" w:eastAsia="Times New Roman" w:hAnsi="Verdana" w:cs="Calibri"/>
          <w:sz w:val="18"/>
          <w:szCs w:val="18"/>
          <w:lang w:eastAsia="nb-NO"/>
        </w:rPr>
        <w:t xml:space="preserve"> i </w:t>
      </w:r>
      <w:r w:rsidR="00884C4F">
        <w:rPr>
          <w:rFonts w:ascii="Verdana" w:eastAsia="Times New Roman" w:hAnsi="Verdana" w:cs="Calibri"/>
          <w:sz w:val="18"/>
          <w:szCs w:val="18"/>
          <w:lang w:eastAsia="nb-NO"/>
        </w:rPr>
        <w:t>Lindesnes</w:t>
      </w:r>
      <w:r>
        <w:rPr>
          <w:rFonts w:ascii="Verdana" w:eastAsia="Times New Roman" w:hAnsi="Verdana" w:cs="Calibri"/>
          <w:sz w:val="18"/>
          <w:szCs w:val="18"/>
          <w:lang w:eastAsia="nb-NO"/>
        </w:rPr>
        <w:t xml:space="preserve"> kommune. </w:t>
      </w:r>
    </w:p>
    <w:p w14:paraId="5D9C3262" w14:textId="492509D6"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Tomteareal:</w:t>
      </w:r>
      <w:r>
        <w:rPr>
          <w:rFonts w:ascii="Verdana" w:eastAsia="Times New Roman" w:hAnsi="Verdana" w:cs="Calibri"/>
          <w:color w:val="FF0000"/>
          <w:sz w:val="18"/>
          <w:szCs w:val="18"/>
          <w:lang w:eastAsia="nb-NO"/>
        </w:rPr>
        <w:br/>
      </w:r>
      <w:r w:rsidR="003A69AF" w:rsidRPr="003A69AF">
        <w:rPr>
          <w:rFonts w:ascii="Verdana" w:eastAsia="Times New Roman" w:hAnsi="Verdana" w:cs="Calibri"/>
          <w:sz w:val="18"/>
          <w:szCs w:val="18"/>
          <w:lang w:eastAsia="nb-NO"/>
        </w:rPr>
        <w:t>943</w:t>
      </w:r>
      <w:r w:rsidRPr="003A69AF">
        <w:rPr>
          <w:rFonts w:ascii="Verdana" w:eastAsia="Times New Roman" w:hAnsi="Verdana" w:cs="Calibri"/>
          <w:sz w:val="18"/>
          <w:szCs w:val="18"/>
          <w:lang w:eastAsia="nb-NO"/>
        </w:rPr>
        <w:t xml:space="preserve"> kv</w:t>
      </w:r>
      <w:r>
        <w:rPr>
          <w:rFonts w:ascii="Verdana" w:eastAsia="Times New Roman" w:hAnsi="Verdana" w:cs="Calibri"/>
          <w:sz w:val="18"/>
          <w:szCs w:val="18"/>
          <w:lang w:eastAsia="nb-NO"/>
        </w:rPr>
        <w:t>m</w:t>
      </w:r>
      <w:r w:rsidR="003A69AF">
        <w:rPr>
          <w:rFonts w:ascii="Verdana" w:eastAsia="Times New Roman" w:hAnsi="Verdana" w:cs="Calibri"/>
          <w:sz w:val="18"/>
          <w:szCs w:val="18"/>
          <w:lang w:eastAsia="nb-NO"/>
        </w:rPr>
        <w:t>. Matrikkelbrev ligger bak i prospektet.</w:t>
      </w:r>
    </w:p>
    <w:p w14:paraId="4AF6A914" w14:textId="118978BD" w:rsidR="003A69AF" w:rsidRPr="0068270C" w:rsidRDefault="00DE270A" w:rsidP="003D7E99">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Beskaffenhet:</w:t>
      </w:r>
      <w:r>
        <w:rPr>
          <w:rFonts w:ascii="Verdana" w:eastAsia="Times New Roman" w:hAnsi="Verdana" w:cs="Calibri"/>
          <w:sz w:val="18"/>
          <w:szCs w:val="18"/>
          <w:lang w:eastAsia="nb-NO"/>
        </w:rPr>
        <w:br/>
      </w:r>
      <w:r w:rsidR="003A69AF" w:rsidRPr="0068270C">
        <w:rPr>
          <w:rFonts w:ascii="Verdana" w:hAnsi="Verdana" w:cs="SkanskaSansPro-Regular"/>
          <w:sz w:val="18"/>
          <w:szCs w:val="18"/>
        </w:rPr>
        <w:t xml:space="preserve">Tomten leveres </w:t>
      </w:r>
      <w:r w:rsidR="003D7E99" w:rsidRPr="0068270C">
        <w:rPr>
          <w:rFonts w:ascii="Verdana" w:eastAsia="Times New Roman" w:hAnsi="Verdana" w:cs="Calibri"/>
          <w:sz w:val="18"/>
          <w:szCs w:val="18"/>
          <w:lang w:eastAsia="nb-NO"/>
        </w:rPr>
        <w:t>med platting iht. utomhus plan, jordkledd og sådd for plen, oppkjørsel grus</w:t>
      </w:r>
      <w:r w:rsidR="003D7E99" w:rsidRPr="0068270C">
        <w:rPr>
          <w:rFonts w:ascii="Times New Roman" w:eastAsia="Times New Roman" w:hAnsi="Times New Roman" w:cs="Times New Roman"/>
          <w:sz w:val="24"/>
          <w:szCs w:val="24"/>
          <w:lang w:eastAsia="nb-NO"/>
        </w:rPr>
        <w:t xml:space="preserve">. </w:t>
      </w:r>
      <w:r w:rsidR="003A69AF" w:rsidRPr="0068270C">
        <w:rPr>
          <w:rFonts w:ascii="Verdana" w:eastAsia="Times New Roman" w:hAnsi="Verdana" w:cs="PTSans-Regular"/>
          <w:sz w:val="18"/>
          <w:szCs w:val="18"/>
        </w:rPr>
        <w:t xml:space="preserve">Kjøper må selv bekoste ytterligere opparbeidelse i henhold til gjeldende bestemmelser for området. </w:t>
      </w:r>
    </w:p>
    <w:p w14:paraId="603487F3" w14:textId="63EC7160" w:rsidR="003A69AF" w:rsidRPr="0068270C" w:rsidRDefault="003A69AF" w:rsidP="003A69AF">
      <w:pPr>
        <w:autoSpaceDE w:val="0"/>
        <w:autoSpaceDN w:val="0"/>
        <w:adjustRightInd w:val="0"/>
        <w:spacing w:after="0" w:line="240" w:lineRule="auto"/>
        <w:rPr>
          <w:rFonts w:ascii="Verdana" w:eastAsia="Times New Roman" w:hAnsi="Verdana" w:cs="PTSans-Regular"/>
          <w:sz w:val="18"/>
          <w:szCs w:val="18"/>
        </w:rPr>
      </w:pPr>
      <w:r w:rsidRPr="0068270C">
        <w:rPr>
          <w:rFonts w:ascii="Verdana" w:eastAsia="Times New Roman" w:hAnsi="Verdana" w:cs="PTSans-Regular"/>
          <w:sz w:val="18"/>
          <w:szCs w:val="18"/>
        </w:rPr>
        <w:t>På noen av tomtene vil det være bestemmelser om bl.a høyder som avviker fra reguleringsbestemmelsene, dette for å sikre alle tomter best mulig utsikt m.m. Kjøper av de tomter dette gjelder forplikter seg til å etterkomme disse bestemmelsene selv om reguleringsplanen åpner for større utnyttelse/andre høyder. Hvilke tomter dette gjelder fremgår av prislisten og kjøpekontrakt</w:t>
      </w:r>
      <w:r w:rsidR="003224BC" w:rsidRPr="0068270C">
        <w:rPr>
          <w:rFonts w:ascii="Verdana" w:eastAsia="Times New Roman" w:hAnsi="Verdana" w:cs="PTSans-Regular"/>
          <w:sz w:val="18"/>
          <w:szCs w:val="18"/>
        </w:rPr>
        <w:t xml:space="preserve"> for Lande boligfelt</w:t>
      </w:r>
      <w:r w:rsidRPr="0068270C">
        <w:rPr>
          <w:rFonts w:ascii="Verdana" w:eastAsia="Times New Roman" w:hAnsi="Verdana" w:cs="PTSans-Regular"/>
          <w:sz w:val="18"/>
          <w:szCs w:val="18"/>
        </w:rPr>
        <w:t xml:space="preserve">. </w:t>
      </w:r>
    </w:p>
    <w:p w14:paraId="5A5069CA" w14:textId="77777777" w:rsidR="003A69AF" w:rsidRPr="0068270C" w:rsidRDefault="003A69AF" w:rsidP="003A69AF">
      <w:pPr>
        <w:autoSpaceDE w:val="0"/>
        <w:autoSpaceDN w:val="0"/>
        <w:adjustRightInd w:val="0"/>
        <w:spacing w:after="0" w:line="240" w:lineRule="auto"/>
        <w:rPr>
          <w:rFonts w:ascii="Verdana" w:eastAsia="Times New Roman" w:hAnsi="Verdana" w:cs="PTSans-Regular"/>
          <w:sz w:val="18"/>
          <w:szCs w:val="18"/>
        </w:rPr>
      </w:pPr>
    </w:p>
    <w:p w14:paraId="0B67BF60" w14:textId="77777777" w:rsidR="003A69AF" w:rsidRPr="0068270C" w:rsidRDefault="003A69AF" w:rsidP="003A69AF">
      <w:pPr>
        <w:autoSpaceDE w:val="0"/>
        <w:autoSpaceDN w:val="0"/>
        <w:adjustRightInd w:val="0"/>
        <w:spacing w:after="0" w:line="240" w:lineRule="auto"/>
        <w:rPr>
          <w:rFonts w:ascii="Verdana" w:hAnsi="Verdana" w:cs="SkanskaSansPro-Regular"/>
          <w:sz w:val="18"/>
          <w:szCs w:val="18"/>
        </w:rPr>
      </w:pPr>
      <w:r w:rsidRPr="0068270C">
        <w:rPr>
          <w:rFonts w:ascii="Verdana" w:hAnsi="Verdana" w:cs="SkanskaSansPro-Regular"/>
          <w:sz w:val="18"/>
          <w:szCs w:val="18"/>
        </w:rPr>
        <w:t>På alle tomtene vil det være bestemmelser om at vegetasjon/beplantning, levegger, gjerder, vegetasjon mv ikke skal ha høyde på over 2 meter fra terreng. Dette for å sikre at alle tomter får best mulig utsiktsforhold m.m.</w:t>
      </w:r>
    </w:p>
    <w:p w14:paraId="2625778E" w14:textId="77777777" w:rsidR="003A69AF" w:rsidRPr="0068270C" w:rsidRDefault="003A69AF" w:rsidP="003A69AF">
      <w:pPr>
        <w:autoSpaceDE w:val="0"/>
        <w:autoSpaceDN w:val="0"/>
        <w:adjustRightInd w:val="0"/>
        <w:spacing w:after="0" w:line="240" w:lineRule="auto"/>
        <w:rPr>
          <w:rFonts w:ascii="Verdana" w:hAnsi="Verdana" w:cs="SkanskaSansPro-Regular"/>
          <w:sz w:val="18"/>
          <w:szCs w:val="18"/>
        </w:rPr>
      </w:pPr>
      <w:r w:rsidRPr="0068270C">
        <w:rPr>
          <w:rFonts w:ascii="Verdana" w:hAnsi="Verdana" w:cs="SkanskaSansPro-Regular"/>
          <w:sz w:val="18"/>
          <w:szCs w:val="18"/>
        </w:rPr>
        <w:t>Det er utarbeidet en erklæring om strøksservitutter for å ivareta blant annet dette.  Erklæringen kan fås ved henvendelse til megler. Den vil være vedlegg til kjøpekontrakt og tinglyses på skjøtet for den enkelte tomt.</w:t>
      </w:r>
    </w:p>
    <w:p w14:paraId="5D9C3264" w14:textId="066851FA" w:rsidR="008E066F" w:rsidRDefault="00DE270A" w:rsidP="003A69AF">
      <w:pPr>
        <w:spacing w:before="100" w:beforeAutospacing="1" w:after="100" w:afterAutospacing="1" w:line="240" w:lineRule="auto"/>
        <w:rPr>
          <w:rFonts w:ascii="Verdana" w:eastAsia="Verdana" w:hAnsi="Verdana"/>
          <w:sz w:val="18"/>
          <w:szCs w:val="18"/>
          <w:lang w:eastAsia="nb-NO"/>
        </w:rPr>
      </w:pPr>
      <w:r>
        <w:rPr>
          <w:rFonts w:ascii="Verdana" w:eastAsia="Times New Roman" w:hAnsi="Verdana" w:cs="Calibri"/>
          <w:b/>
          <w:bCs/>
          <w:color w:val="000000"/>
          <w:sz w:val="18"/>
          <w:szCs w:val="18"/>
          <w:lang w:eastAsia="nb-NO"/>
        </w:rPr>
        <w:t>Areal boliger:</w:t>
      </w:r>
      <w:r>
        <w:rPr>
          <w:rFonts w:ascii="Verdana" w:eastAsia="Times New Roman" w:hAnsi="Verdana" w:cs="Calibri"/>
          <w:color w:val="000000"/>
          <w:sz w:val="18"/>
          <w:szCs w:val="18"/>
          <w:lang w:eastAsia="nb-NO"/>
        </w:rPr>
        <w:br/>
      </w:r>
      <w:r>
        <w:rPr>
          <w:rFonts w:ascii="Verdana" w:eastAsia="Verdana" w:hAnsi="Verdana"/>
          <w:sz w:val="18"/>
          <w:szCs w:val="18"/>
          <w:lang w:eastAsia="nb-NO"/>
        </w:rPr>
        <w:t xml:space="preserve">Arealene som er oppgitt på tegninger i denne salgsoppgaven og i prisliste, er angitt som Internt bruksareal (BRA-i). BRA-i er alt areal av bruksenheten som ligger innenfor omsluttende vegger. I BRA-i medregnes også areal som opptas av vegger, rør og ledninger, sjakter, søyler, innredningsenheter o.l. innenfor bruksenheten (NS3940:2023). Eksternt bruksareal(BRA-e) oppgis i tillegg og utgjør del av samlet BRA, og er for eksempel ekstern bod, tilleggsbygg eller andre rom som tilhører boenheten, men som ikke er direkte tilknyttet det interne arealet. </w:t>
      </w:r>
    </w:p>
    <w:p w14:paraId="5D9C3265" w14:textId="44799477" w:rsidR="008E066F" w:rsidRDefault="00DE270A">
      <w:pPr>
        <w:spacing w:before="100" w:beforeAutospacing="1" w:after="100" w:afterAutospacing="1"/>
        <w:rPr>
          <w:rFonts w:ascii="Verdana" w:eastAsia="Verdana" w:hAnsi="Verdana"/>
          <w:sz w:val="18"/>
          <w:szCs w:val="18"/>
          <w:lang w:eastAsia="nb-NO"/>
        </w:rPr>
      </w:pPr>
      <w:r>
        <w:rPr>
          <w:rFonts w:ascii="Verdana" w:eastAsia="Verdana" w:hAnsi="Verdana"/>
          <w:sz w:val="18"/>
          <w:szCs w:val="18"/>
          <w:lang w:eastAsia="nb-NO"/>
        </w:rPr>
        <w:t>Eventuelle balkonger/verandaer/altaner er oppgitt som BRA-b.</w:t>
      </w:r>
    </w:p>
    <w:p w14:paraId="5D9C3266" w14:textId="77777777" w:rsidR="008E066F" w:rsidRDefault="00DE270A">
      <w:pPr>
        <w:spacing w:before="100" w:beforeAutospacing="1" w:after="100" w:afterAutospacing="1"/>
        <w:rPr>
          <w:rFonts w:ascii="Verdana" w:eastAsia="Verdana" w:hAnsi="Verdana"/>
          <w:sz w:val="18"/>
          <w:szCs w:val="18"/>
          <w:lang w:eastAsia="nb-NO"/>
        </w:rPr>
      </w:pPr>
      <w:r>
        <w:rPr>
          <w:rFonts w:ascii="Verdana" w:eastAsia="Verdana" w:hAnsi="Verdana"/>
          <w:sz w:val="18"/>
          <w:szCs w:val="18"/>
          <w:lang w:eastAsia="nb-NO"/>
        </w:rPr>
        <w:t xml:space="preserve">Terrasse- og balkongareal (TBA) er arealet av terrasser, altaner, verandaer og åpne balkonger som er tilknyttet boenheten. </w:t>
      </w:r>
    </w:p>
    <w:p w14:paraId="5D9C3267" w14:textId="77777777" w:rsidR="008E066F" w:rsidRDefault="00DE270A">
      <w:pPr>
        <w:spacing w:before="100" w:beforeAutospacing="1" w:after="100" w:afterAutospacing="1"/>
        <w:rPr>
          <w:rFonts w:ascii="Verdana" w:eastAsia="Verdana" w:hAnsi="Verdana"/>
          <w:sz w:val="18"/>
          <w:szCs w:val="18"/>
          <w:lang w:eastAsia="nb-NO"/>
        </w:rPr>
      </w:pPr>
      <w:r>
        <w:rPr>
          <w:rFonts w:ascii="Verdana" w:eastAsia="Verdana" w:hAnsi="Verdana"/>
          <w:sz w:val="18"/>
          <w:szCs w:val="18"/>
          <w:lang w:eastAsia="nb-NO"/>
        </w:rPr>
        <w:t>Summen av bruksarealet for hele boligen (BRA) består av BRA-i, BRA-e og BRA-b.</w:t>
      </w:r>
    </w:p>
    <w:p w14:paraId="238657F4" w14:textId="404A2BAD" w:rsidR="00441662" w:rsidRDefault="00DC540A">
      <w:pPr>
        <w:spacing w:before="100" w:beforeAutospacing="1" w:after="100" w:afterAutospacing="1" w:line="240" w:lineRule="auto"/>
        <w:rPr>
          <w:rFonts w:ascii="Verdana" w:eastAsia="Times New Roman" w:hAnsi="Verdana" w:cs="Calibri"/>
          <w:b/>
          <w:bCs/>
          <w:sz w:val="18"/>
          <w:szCs w:val="18"/>
          <w:lang w:eastAsia="nb-NO"/>
        </w:rPr>
      </w:pPr>
      <w:r>
        <w:rPr>
          <w:noProof/>
        </w:rPr>
        <w:lastRenderedPageBreak/>
        <w:drawing>
          <wp:inline distT="0" distB="0" distL="0" distR="0" wp14:anchorId="787A74AB" wp14:editId="002BD3A3">
            <wp:extent cx="3008545" cy="2070100"/>
            <wp:effectExtent l="0" t="0" r="1905" b="6350"/>
            <wp:docPr id="1" name="Bilde 1" descr="Et bilde som inneholder tekst, nummer,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nummer, skjermbilde, Font&#10;&#10;Automatisk generert beskrivels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130" cy="2075319"/>
                    </a:xfrm>
                    <a:prstGeom prst="rect">
                      <a:avLst/>
                    </a:prstGeom>
                    <a:noFill/>
                    <a:ln>
                      <a:noFill/>
                    </a:ln>
                  </pic:spPr>
                </pic:pic>
              </a:graphicData>
            </a:graphic>
          </wp:inline>
        </w:drawing>
      </w:r>
    </w:p>
    <w:p w14:paraId="5D9C3268" w14:textId="73E90002"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Energimerking:</w:t>
      </w:r>
      <w:r>
        <w:rPr>
          <w:rFonts w:ascii="Verdana" w:eastAsia="Times New Roman" w:hAnsi="Verdana" w:cs="Calibri"/>
          <w:sz w:val="18"/>
          <w:szCs w:val="18"/>
          <w:lang w:eastAsia="nb-NO"/>
        </w:rPr>
        <w:br/>
        <w:t>Når en bolig selges før den er ferdig bygget, skal Selger oppfylle plikten ved å garantere for energi- og oppvarmingskarakter og lage fullstendig energiattest ved ferdigstillelse. Normalt påregnes i energiklasse B, man kan dog ende opp med lavere energiklasse uten at dette anses som en mangel.</w:t>
      </w:r>
    </w:p>
    <w:p w14:paraId="5D9C3269"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Ferdigattest/Midlertidig brukstillatelse:</w:t>
      </w:r>
      <w:r>
        <w:rPr>
          <w:rFonts w:ascii="Verdana" w:eastAsia="Times New Roman" w:hAnsi="Verdana" w:cs="Calibri"/>
          <w:sz w:val="18"/>
          <w:szCs w:val="18"/>
          <w:lang w:eastAsia="nb-NO"/>
        </w:rPr>
        <w:br/>
        <w:t>Det skal foreligge ferdigattest eller midlertidig brukstillatelse ved overtakelse. Det er Selgers ansvar å fremskaffe ferdigattest på boligen. Kjøper er gjort oppmerksom på, og aksepterer at slik ferdigattest normalt foreligger først noe tid etter overtakelsestidspunktet. Dersom ferdigattest ikke foreligger ved overtakelse, kan Kjøper i medhold av bustadoppføringslovas § 31 holde tilbake et beløp på meglers klientkonto som sikkerhet frem til ferdigattest foreligger. Det gjøres oppmerksom på at tilbakeholdt beløp må stå i samsvar med forholdene som gjenstår for at ferdigattest kan foreligge. En uavhengig takstmann kan avgjøre rettmessig tilbakehold, og takstmann får da fullmakt til å frigi beløpet når forholdet som hindrer ferdigattest er utbedret.</w:t>
      </w:r>
    </w:p>
    <w:p w14:paraId="0BD4994B" w14:textId="77777777" w:rsidR="003A69AF" w:rsidRDefault="00DE270A" w:rsidP="003A69AF">
      <w:pPr>
        <w:autoSpaceDE w:val="0"/>
        <w:autoSpaceDN w:val="0"/>
        <w:adjustRightInd w:val="0"/>
        <w:spacing w:after="0" w:line="240" w:lineRule="auto"/>
        <w:rPr>
          <w:rFonts w:ascii="Verdana" w:eastAsia="Times New Roman" w:hAnsi="Verdana" w:cs="Calibri"/>
          <w:b/>
          <w:bCs/>
          <w:color w:val="000000"/>
          <w:sz w:val="18"/>
          <w:szCs w:val="18"/>
          <w:lang w:eastAsia="nb-NO"/>
        </w:rPr>
      </w:pPr>
      <w:r>
        <w:rPr>
          <w:rFonts w:ascii="Verdana" w:eastAsia="Times New Roman" w:hAnsi="Verdana" w:cs="Calibri"/>
          <w:b/>
          <w:bCs/>
          <w:color w:val="000000"/>
          <w:sz w:val="18"/>
          <w:szCs w:val="18"/>
          <w:lang w:eastAsia="nb-NO"/>
        </w:rPr>
        <w:t>Parkering:</w:t>
      </w:r>
    </w:p>
    <w:p w14:paraId="61F180A6" w14:textId="3F97C2C1" w:rsidR="003A69AF" w:rsidRDefault="003D7E99" w:rsidP="003A69A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Parkering på egen tomt. </w:t>
      </w:r>
      <w:r w:rsidR="003A69AF" w:rsidRPr="00C73E0B">
        <w:rPr>
          <w:rFonts w:ascii="Verdana" w:hAnsi="Verdana" w:cs="Verdana"/>
          <w:color w:val="000000"/>
          <w:sz w:val="18"/>
          <w:szCs w:val="18"/>
        </w:rPr>
        <w:t xml:space="preserve">For parkeringskrav </w:t>
      </w:r>
      <w:r w:rsidR="003A69AF">
        <w:rPr>
          <w:rFonts w:ascii="Verdana" w:hAnsi="Verdana" w:cs="Verdana"/>
          <w:color w:val="000000"/>
          <w:sz w:val="18"/>
          <w:szCs w:val="18"/>
        </w:rPr>
        <w:t xml:space="preserve">for den enkelte tomt </w:t>
      </w:r>
      <w:r w:rsidR="003A69AF" w:rsidRPr="00C73E0B">
        <w:rPr>
          <w:rFonts w:ascii="Verdana" w:hAnsi="Verdana" w:cs="Verdana"/>
          <w:color w:val="000000"/>
          <w:sz w:val="18"/>
          <w:szCs w:val="18"/>
        </w:rPr>
        <w:t xml:space="preserve">henvises til </w:t>
      </w:r>
      <w:r w:rsidR="003A69AF">
        <w:rPr>
          <w:rFonts w:ascii="Verdana" w:hAnsi="Verdana" w:cs="Verdana"/>
          <w:color w:val="000000"/>
          <w:sz w:val="18"/>
          <w:szCs w:val="18"/>
        </w:rPr>
        <w:t>reguleringsplanens bestemmelser.</w:t>
      </w:r>
    </w:p>
    <w:p w14:paraId="60D929B9" w14:textId="77777777" w:rsidR="003A69AF" w:rsidRDefault="003A69AF" w:rsidP="003A69AF">
      <w:pPr>
        <w:autoSpaceDE w:val="0"/>
        <w:autoSpaceDN w:val="0"/>
        <w:adjustRightInd w:val="0"/>
        <w:spacing w:after="0" w:line="240" w:lineRule="auto"/>
        <w:rPr>
          <w:rFonts w:ascii="Verdana" w:hAnsi="Verdana" w:cs="Verdana"/>
          <w:color w:val="000000"/>
          <w:sz w:val="18"/>
          <w:szCs w:val="18"/>
        </w:rPr>
      </w:pPr>
    </w:p>
    <w:p w14:paraId="26BC3174" w14:textId="77777777" w:rsidR="003A69AF" w:rsidRDefault="00DE270A" w:rsidP="003A69AF">
      <w:pPr>
        <w:autoSpaceDE w:val="0"/>
        <w:autoSpaceDN w:val="0"/>
        <w:adjustRightInd w:val="0"/>
        <w:spacing w:after="0" w:line="240" w:lineRule="auto"/>
        <w:rPr>
          <w:rFonts w:ascii="Verdana" w:hAnsi="Verdana" w:cs="SkanskaSansPro-Regular"/>
          <w:color w:val="000000"/>
          <w:sz w:val="18"/>
          <w:szCs w:val="18"/>
        </w:rPr>
      </w:pPr>
      <w:r>
        <w:rPr>
          <w:rFonts w:ascii="Verdana" w:eastAsia="Times New Roman" w:hAnsi="Verdana" w:cs="Calibri"/>
          <w:b/>
          <w:bCs/>
          <w:color w:val="000000"/>
          <w:sz w:val="18"/>
          <w:szCs w:val="18"/>
          <w:lang w:eastAsia="nb-NO"/>
        </w:rPr>
        <w:t>Reguleringsplaner/Reguleringsbestemmelser:</w:t>
      </w:r>
      <w:r>
        <w:rPr>
          <w:rFonts w:ascii="Verdana" w:eastAsia="Times New Roman" w:hAnsi="Verdana" w:cs="Calibri"/>
          <w:color w:val="000000"/>
          <w:sz w:val="16"/>
          <w:szCs w:val="16"/>
          <w:highlight w:val="yellow"/>
          <w:lang w:eastAsia="nb-NO"/>
        </w:rPr>
        <w:br/>
      </w:r>
      <w:r w:rsidR="003A69AF" w:rsidRPr="00C73E0B">
        <w:rPr>
          <w:rFonts w:ascii="Verdana" w:hAnsi="Verdana" w:cs="SkanskaSansPro-Regular"/>
          <w:color w:val="000000"/>
          <w:sz w:val="18"/>
          <w:szCs w:val="18"/>
        </w:rPr>
        <w:t>F</w:t>
      </w:r>
      <w:r w:rsidR="003A69AF">
        <w:rPr>
          <w:rFonts w:ascii="Verdana" w:hAnsi="Verdana" w:cs="SkanskaSansPro-Regular"/>
          <w:color w:val="000000"/>
          <w:sz w:val="18"/>
          <w:szCs w:val="18"/>
        </w:rPr>
        <w:t xml:space="preserve">or området gjelder Plan id 201513, Detaljregulering for Søndrekilveien og Lindestø, vedtatt 16.03.2017, endret 02.01.2020.    Detaljreguleringsplanen er hjemlet i områderegulering for Landebukta boligfelt vedtatt 19.05.2016.          </w:t>
      </w:r>
    </w:p>
    <w:p w14:paraId="1CC1F4E7" w14:textId="77777777" w:rsidR="003A69AF" w:rsidRDefault="003A69AF" w:rsidP="003A69AF">
      <w:pPr>
        <w:autoSpaceDE w:val="0"/>
        <w:autoSpaceDN w:val="0"/>
        <w:adjustRightInd w:val="0"/>
        <w:spacing w:after="0" w:line="240" w:lineRule="auto"/>
        <w:rPr>
          <w:rFonts w:ascii="Verdana" w:hAnsi="Verdana" w:cs="SkanskaSansPro-Regular"/>
          <w:color w:val="000000"/>
          <w:sz w:val="18"/>
          <w:szCs w:val="18"/>
        </w:rPr>
      </w:pPr>
      <w:r>
        <w:rPr>
          <w:rFonts w:ascii="Verdana" w:hAnsi="Verdana" w:cs="SkanskaSansPro-Regular"/>
          <w:color w:val="000000"/>
          <w:sz w:val="18"/>
          <w:szCs w:val="18"/>
        </w:rPr>
        <w:t>Detaljplan med Plan id 201513 gjelder for delfelt 1. Områdeplanen med Plan id 201321 gjelder for delfelt 2.</w:t>
      </w:r>
    </w:p>
    <w:p w14:paraId="57DCF983" w14:textId="77777777" w:rsidR="003A69AF" w:rsidRDefault="003A69AF" w:rsidP="003A69AF">
      <w:pPr>
        <w:autoSpaceDE w:val="0"/>
        <w:autoSpaceDN w:val="0"/>
        <w:adjustRightInd w:val="0"/>
        <w:spacing w:after="0" w:line="240" w:lineRule="auto"/>
        <w:rPr>
          <w:rFonts w:ascii="Verdana" w:hAnsi="Verdana" w:cs="SkanskaSansPro-Regular"/>
          <w:sz w:val="18"/>
          <w:szCs w:val="18"/>
        </w:rPr>
      </w:pPr>
      <w:r w:rsidRPr="003A69AF">
        <w:rPr>
          <w:rFonts w:ascii="Verdana" w:hAnsi="Verdana" w:cs="SkanskaSansPro-Regular"/>
          <w:sz w:val="18"/>
          <w:szCs w:val="18"/>
        </w:rPr>
        <w:t xml:space="preserve">Reguleringsplan med bestemmelser ligger i salgsoppgaven og må gjennomgås før avtale om kjøp inngås. </w:t>
      </w:r>
    </w:p>
    <w:p w14:paraId="69F7677E" w14:textId="77777777" w:rsidR="003A69AF" w:rsidRPr="003A69AF" w:rsidRDefault="003A69AF" w:rsidP="003A69AF">
      <w:pPr>
        <w:autoSpaceDE w:val="0"/>
        <w:autoSpaceDN w:val="0"/>
        <w:adjustRightInd w:val="0"/>
        <w:spacing w:after="0" w:line="240" w:lineRule="auto"/>
        <w:rPr>
          <w:rFonts w:ascii="Verdana" w:hAnsi="Verdana" w:cs="SkanskaSansPro-Regular"/>
          <w:sz w:val="18"/>
          <w:szCs w:val="18"/>
        </w:rPr>
      </w:pPr>
    </w:p>
    <w:p w14:paraId="0F060D25" w14:textId="1501374E" w:rsidR="003A69AF" w:rsidRPr="003A69AF" w:rsidRDefault="00DE270A" w:rsidP="003A69AF">
      <w:pPr>
        <w:autoSpaceDE w:val="0"/>
        <w:autoSpaceDN w:val="0"/>
        <w:adjustRightInd w:val="0"/>
        <w:spacing w:after="0" w:line="240" w:lineRule="auto"/>
        <w:rPr>
          <w:rFonts w:ascii="Verdana" w:hAnsi="Verdana" w:cs="SkanskaSansPro-Regular"/>
          <w:sz w:val="18"/>
          <w:szCs w:val="18"/>
        </w:rPr>
      </w:pPr>
      <w:r>
        <w:rPr>
          <w:rFonts w:ascii="Verdana" w:eastAsia="Times New Roman" w:hAnsi="Verdana" w:cs="Calibri"/>
          <w:b/>
          <w:bCs/>
          <w:color w:val="000000"/>
          <w:sz w:val="18"/>
          <w:szCs w:val="18"/>
          <w:lang w:eastAsia="nb-NO"/>
        </w:rPr>
        <w:t>Vei, vann og avløp:</w:t>
      </w:r>
      <w:r>
        <w:rPr>
          <w:rFonts w:ascii="Verdana" w:eastAsia="Times New Roman" w:hAnsi="Verdana" w:cs="Calibri"/>
          <w:color w:val="000000"/>
          <w:sz w:val="18"/>
          <w:szCs w:val="18"/>
          <w:highlight w:val="yellow"/>
          <w:lang w:eastAsia="nb-NO"/>
        </w:rPr>
        <w:br/>
      </w:r>
      <w:r w:rsidR="003D7E99">
        <w:rPr>
          <w:rFonts w:ascii="Verdana" w:hAnsi="Verdana" w:cs="SkanskaSansPro-Regular"/>
          <w:sz w:val="18"/>
          <w:szCs w:val="18"/>
        </w:rPr>
        <w:t>Eiendommen</w:t>
      </w:r>
      <w:r w:rsidR="003A69AF" w:rsidRPr="003A69AF">
        <w:rPr>
          <w:rFonts w:ascii="Verdana" w:hAnsi="Verdana" w:cs="SkanskaSansPro-Regular"/>
          <w:sz w:val="18"/>
          <w:szCs w:val="18"/>
        </w:rPr>
        <w:t xml:space="preserve"> har privat stikkvei fra hovedtrasè til tomten, se reguleringskart</w:t>
      </w:r>
      <w:r w:rsidR="003D7E99">
        <w:rPr>
          <w:rFonts w:ascii="Verdana" w:hAnsi="Verdana" w:cs="SkanskaSansPro-Regular"/>
          <w:sz w:val="18"/>
          <w:szCs w:val="18"/>
        </w:rPr>
        <w:t xml:space="preserve"> m.m.</w:t>
      </w:r>
    </w:p>
    <w:p w14:paraId="7632EF99" w14:textId="77777777" w:rsidR="003A69AF" w:rsidRPr="003A69AF" w:rsidRDefault="003A69AF" w:rsidP="003A69AF">
      <w:pPr>
        <w:autoSpaceDE w:val="0"/>
        <w:autoSpaceDN w:val="0"/>
        <w:adjustRightInd w:val="0"/>
        <w:spacing w:after="0" w:line="240" w:lineRule="auto"/>
        <w:rPr>
          <w:rFonts w:ascii="Verdana" w:hAnsi="Verdana" w:cs="SkanskaSansPro-Regular"/>
          <w:sz w:val="18"/>
          <w:szCs w:val="18"/>
        </w:rPr>
      </w:pPr>
    </w:p>
    <w:p w14:paraId="1B1EB267" w14:textId="07703589" w:rsidR="003A69AF" w:rsidRPr="003A69AF" w:rsidRDefault="003D7E99" w:rsidP="003A69AF">
      <w:pPr>
        <w:autoSpaceDE w:val="0"/>
        <w:autoSpaceDN w:val="0"/>
        <w:adjustRightInd w:val="0"/>
        <w:spacing w:after="0" w:line="240" w:lineRule="auto"/>
        <w:rPr>
          <w:rFonts w:ascii="Verdana" w:hAnsi="Verdana" w:cs="SkanskaSansPro-Regular"/>
          <w:sz w:val="18"/>
          <w:szCs w:val="18"/>
        </w:rPr>
      </w:pPr>
      <w:r>
        <w:rPr>
          <w:rFonts w:ascii="Verdana" w:hAnsi="Verdana" w:cs="SkanskaSansPro-Regular"/>
          <w:sz w:val="18"/>
          <w:szCs w:val="18"/>
        </w:rPr>
        <w:t>V</w:t>
      </w:r>
      <w:r w:rsidR="003A69AF" w:rsidRPr="003A69AF">
        <w:rPr>
          <w:rFonts w:ascii="Verdana" w:hAnsi="Verdana" w:cs="SkanskaSansPro-Regular"/>
          <w:sz w:val="18"/>
          <w:szCs w:val="18"/>
        </w:rPr>
        <w:t xml:space="preserve">eiretter med bestemmelser vedr. private stikkveier er utarbeidet og vil bli tinglyst på de tomtene det gjelder.  Erklæring om veirett med bestemmelser vil være vedlegg til kjøpekontrakt og </w:t>
      </w:r>
      <w:r>
        <w:rPr>
          <w:rFonts w:ascii="Verdana" w:hAnsi="Verdana" w:cs="SkanskaSansPro-Regular"/>
          <w:sz w:val="18"/>
          <w:szCs w:val="18"/>
        </w:rPr>
        <w:t>ligger også vedlagt denne salgsoppgaven.</w:t>
      </w:r>
    </w:p>
    <w:p w14:paraId="03AEC99A" w14:textId="77777777" w:rsidR="003A69AF" w:rsidRPr="003A69AF" w:rsidRDefault="003A69AF" w:rsidP="003A69AF">
      <w:pPr>
        <w:autoSpaceDE w:val="0"/>
        <w:autoSpaceDN w:val="0"/>
        <w:adjustRightInd w:val="0"/>
        <w:spacing w:after="0" w:line="240" w:lineRule="auto"/>
        <w:rPr>
          <w:rFonts w:ascii="Verdana" w:hAnsi="Verdana" w:cs="SkanskaSansPro-Regular"/>
          <w:sz w:val="18"/>
          <w:szCs w:val="18"/>
        </w:rPr>
      </w:pPr>
    </w:p>
    <w:p w14:paraId="1BFD6066" w14:textId="163C2E11" w:rsidR="003D7E99" w:rsidRDefault="003A69AF" w:rsidP="003A69AF">
      <w:pPr>
        <w:autoSpaceDE w:val="0"/>
        <w:autoSpaceDN w:val="0"/>
        <w:adjustRightInd w:val="0"/>
        <w:spacing w:after="0" w:line="240" w:lineRule="auto"/>
        <w:rPr>
          <w:rFonts w:ascii="Verdana" w:hAnsi="Verdana" w:cs="SkanskaSansPro-Regular"/>
          <w:sz w:val="18"/>
          <w:szCs w:val="18"/>
        </w:rPr>
      </w:pPr>
      <w:r w:rsidRPr="003A69AF">
        <w:rPr>
          <w:rFonts w:ascii="Verdana" w:hAnsi="Verdana" w:cs="SkanskaSansPro-Regular"/>
          <w:sz w:val="18"/>
          <w:szCs w:val="18"/>
        </w:rPr>
        <w:t xml:space="preserve">Det vil og etableres egne veilag for de aktuelle private stikkveiene. </w:t>
      </w:r>
      <w:r w:rsidR="003D7E99">
        <w:rPr>
          <w:rFonts w:ascii="Verdana" w:hAnsi="Verdana" w:cs="SkanskaSansPro-Regular"/>
          <w:sz w:val="18"/>
          <w:szCs w:val="18"/>
        </w:rPr>
        <w:t>Vedtektene</w:t>
      </w:r>
      <w:r w:rsidRPr="003A69AF">
        <w:rPr>
          <w:rFonts w:ascii="Verdana" w:hAnsi="Verdana" w:cs="SkanskaSansPro-Regular"/>
          <w:sz w:val="18"/>
          <w:szCs w:val="18"/>
        </w:rPr>
        <w:t xml:space="preserve"> for veilage</w:t>
      </w:r>
      <w:r w:rsidR="003D7E99">
        <w:rPr>
          <w:rFonts w:ascii="Verdana" w:hAnsi="Verdana" w:cs="SkanskaSansPro-Regular"/>
          <w:sz w:val="18"/>
          <w:szCs w:val="18"/>
        </w:rPr>
        <w:t>t er vedlagt denne salgsoppgaven og</w:t>
      </w:r>
      <w:r w:rsidRPr="003A69AF">
        <w:rPr>
          <w:rFonts w:ascii="Verdana" w:hAnsi="Verdana" w:cs="SkanskaSansPro-Regular"/>
          <w:sz w:val="18"/>
          <w:szCs w:val="18"/>
        </w:rPr>
        <w:t xml:space="preserve"> vil </w:t>
      </w:r>
      <w:r w:rsidR="003D7E99">
        <w:rPr>
          <w:rFonts w:ascii="Verdana" w:hAnsi="Verdana" w:cs="SkanskaSansPro-Regular"/>
          <w:sz w:val="18"/>
          <w:szCs w:val="18"/>
        </w:rPr>
        <w:t xml:space="preserve">også </w:t>
      </w:r>
      <w:r w:rsidRPr="003A69AF">
        <w:rPr>
          <w:rFonts w:ascii="Verdana" w:hAnsi="Verdana" w:cs="SkanskaSansPro-Regular"/>
          <w:sz w:val="18"/>
          <w:szCs w:val="18"/>
        </w:rPr>
        <w:t>være vedlegg til kjøpekontrakt</w:t>
      </w:r>
      <w:r w:rsidR="003D7E99">
        <w:rPr>
          <w:rFonts w:ascii="Verdana" w:hAnsi="Verdana" w:cs="SkanskaSansPro-Regular"/>
          <w:sz w:val="18"/>
          <w:szCs w:val="18"/>
        </w:rPr>
        <w:t>.</w:t>
      </w:r>
    </w:p>
    <w:p w14:paraId="4955731B" w14:textId="77777777" w:rsidR="003D7E99" w:rsidRDefault="003D7E99" w:rsidP="003A69AF">
      <w:pPr>
        <w:autoSpaceDE w:val="0"/>
        <w:autoSpaceDN w:val="0"/>
        <w:adjustRightInd w:val="0"/>
        <w:spacing w:after="0" w:line="240" w:lineRule="auto"/>
        <w:rPr>
          <w:rFonts w:ascii="Verdana" w:hAnsi="Verdana" w:cs="SkanskaSansPro-Regular"/>
          <w:sz w:val="18"/>
          <w:szCs w:val="18"/>
        </w:rPr>
      </w:pPr>
    </w:p>
    <w:p w14:paraId="6378C48D" w14:textId="6267F601" w:rsidR="003A69AF" w:rsidRDefault="003D7E99" w:rsidP="003A69AF">
      <w:pPr>
        <w:autoSpaceDE w:val="0"/>
        <w:autoSpaceDN w:val="0"/>
        <w:adjustRightInd w:val="0"/>
        <w:spacing w:after="0" w:line="240" w:lineRule="auto"/>
        <w:rPr>
          <w:rFonts w:ascii="Verdana" w:hAnsi="Verdana" w:cs="SkanskaSansPro-Regular"/>
          <w:sz w:val="18"/>
          <w:szCs w:val="18"/>
        </w:rPr>
      </w:pPr>
      <w:r w:rsidRPr="003A69AF">
        <w:rPr>
          <w:rFonts w:ascii="Verdana" w:hAnsi="Verdana" w:cs="SkanskaSansPro-Regular"/>
          <w:sz w:val="18"/>
          <w:szCs w:val="18"/>
        </w:rPr>
        <w:t>Området blir klargjort for tilkobling til fiberbredbånd fra Telenor.</w:t>
      </w:r>
    </w:p>
    <w:p w14:paraId="3822BECE" w14:textId="77777777" w:rsidR="003A69AF" w:rsidRPr="003A69AF" w:rsidRDefault="003A69AF" w:rsidP="003A69AF">
      <w:pPr>
        <w:autoSpaceDE w:val="0"/>
        <w:autoSpaceDN w:val="0"/>
        <w:adjustRightInd w:val="0"/>
        <w:spacing w:after="0" w:line="240" w:lineRule="auto"/>
        <w:rPr>
          <w:rFonts w:ascii="Verdana" w:hAnsi="Verdana" w:cs="SkanskaSansPro-Regular"/>
          <w:sz w:val="18"/>
          <w:szCs w:val="18"/>
        </w:rPr>
      </w:pPr>
    </w:p>
    <w:p w14:paraId="22028F38" w14:textId="116DAB27" w:rsidR="003A69AF" w:rsidRPr="00C73E0B" w:rsidRDefault="00DE270A" w:rsidP="003A69AF">
      <w:pPr>
        <w:autoSpaceDE w:val="0"/>
        <w:autoSpaceDN w:val="0"/>
        <w:adjustRightInd w:val="0"/>
        <w:spacing w:after="0" w:line="240" w:lineRule="auto"/>
        <w:rPr>
          <w:rFonts w:ascii="Verdana" w:hAnsi="Verdana" w:cs="DIN-Medium"/>
          <w:sz w:val="18"/>
          <w:szCs w:val="18"/>
        </w:rPr>
      </w:pPr>
      <w:r>
        <w:rPr>
          <w:rFonts w:ascii="Verdana" w:eastAsia="Times New Roman" w:hAnsi="Verdana" w:cs="Calibri"/>
          <w:b/>
          <w:bCs/>
          <w:color w:val="000000"/>
          <w:sz w:val="18"/>
          <w:szCs w:val="18"/>
          <w:lang w:eastAsia="nb-NO"/>
        </w:rPr>
        <w:t>Konsesjon:</w:t>
      </w:r>
      <w:r>
        <w:rPr>
          <w:rFonts w:ascii="Verdana" w:eastAsia="Times New Roman" w:hAnsi="Verdana" w:cs="Calibri"/>
          <w:color w:val="000000"/>
          <w:sz w:val="18"/>
          <w:szCs w:val="18"/>
          <w:highlight w:val="yellow"/>
          <w:lang w:eastAsia="nb-NO"/>
        </w:rPr>
        <w:br/>
      </w:r>
      <w:r w:rsidR="003A69AF">
        <w:rPr>
          <w:rFonts w:ascii="Verdana" w:eastAsia="Times New Roman" w:hAnsi="Verdana" w:cs="Arial"/>
          <w:sz w:val="18"/>
          <w:szCs w:val="18"/>
        </w:rPr>
        <w:t>Lindesnes kommune har konsesjonsgrense null, dette innebærer boplikt og at boligen må benyttes til helårsbolig. Kjøper må undertegne egenerklæringsskjema om konsesjonsfrihet, som megler så sender til kommunen for registrering. Sørmegleren gjør oppmer</w:t>
      </w:r>
      <w:r w:rsidR="003A69AF" w:rsidRPr="00C73E0B">
        <w:rPr>
          <w:rFonts w:ascii="Verdana" w:eastAsia="Times New Roman" w:hAnsi="Verdana" w:cs="Arial"/>
          <w:sz w:val="18"/>
          <w:szCs w:val="18"/>
        </w:rPr>
        <w:t>ksom på at kommunen må ha bekreftet at egenerklæringen er registrert i matrikkelen før skjøte kan sendes til tinglysing. Oppgjør kan ikke finne sted før dette foreligger.</w:t>
      </w:r>
      <w:r w:rsidR="003A69AF">
        <w:rPr>
          <w:rFonts w:ascii="Verdana" w:eastAsia="Times New Roman" w:hAnsi="Verdana" w:cs="Arial"/>
          <w:sz w:val="18"/>
          <w:szCs w:val="18"/>
        </w:rPr>
        <w:t xml:space="preserve"> </w:t>
      </w:r>
    </w:p>
    <w:p w14:paraId="5D9C3279"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lastRenderedPageBreak/>
        <w:t>Utleie:</w:t>
      </w:r>
      <w:r>
        <w:rPr>
          <w:rFonts w:ascii="Verdana" w:eastAsia="Times New Roman" w:hAnsi="Verdana" w:cs="Calibri"/>
          <w:sz w:val="18"/>
          <w:szCs w:val="18"/>
          <w:lang w:eastAsia="nb-NO"/>
        </w:rPr>
        <w:br/>
        <w:t xml:space="preserve">Eier har full råderett over boligen, og kan fritt leie ut hele eller deler av denne. Iht. bestemmelser i lov om eierseksjoner av 2017 har sameiet adgang til å begrense omfang av kortidsutleie. </w:t>
      </w:r>
    </w:p>
    <w:p w14:paraId="6348A629" w14:textId="578AF0E7" w:rsidR="003A69AF" w:rsidRDefault="003A69AF" w:rsidP="003A69AF">
      <w:pPr>
        <w:autoSpaceDE w:val="0"/>
        <w:autoSpaceDN w:val="0"/>
        <w:adjustRightInd w:val="0"/>
        <w:spacing w:after="0" w:line="240" w:lineRule="auto"/>
        <w:rPr>
          <w:rFonts w:ascii="Verdana" w:hAnsi="Verdana" w:cs="TheSans-B6SemiBold"/>
          <w:b/>
          <w:bCs/>
          <w:sz w:val="18"/>
          <w:szCs w:val="18"/>
        </w:rPr>
      </w:pPr>
      <w:r>
        <w:rPr>
          <w:rFonts w:ascii="Verdana" w:hAnsi="Verdana" w:cs="TheSans-B6SemiBold"/>
          <w:b/>
          <w:bCs/>
          <w:sz w:val="18"/>
          <w:szCs w:val="18"/>
        </w:rPr>
        <w:t>Velforening:</w:t>
      </w:r>
    </w:p>
    <w:p w14:paraId="751B63CF" w14:textId="77777777" w:rsidR="003A69AF" w:rsidRPr="00DB47E0" w:rsidRDefault="003A69AF" w:rsidP="003A69AF">
      <w:pPr>
        <w:autoSpaceDE w:val="0"/>
        <w:autoSpaceDN w:val="0"/>
        <w:adjustRightInd w:val="0"/>
        <w:spacing w:after="0" w:line="240" w:lineRule="auto"/>
        <w:rPr>
          <w:rFonts w:ascii="Verdana" w:hAnsi="Verdana" w:cs="BauOT"/>
          <w:color w:val="FF0000"/>
          <w:sz w:val="18"/>
          <w:szCs w:val="18"/>
        </w:rPr>
      </w:pPr>
      <w:r w:rsidRPr="003A69AF">
        <w:rPr>
          <w:rFonts w:ascii="Verdana" w:hAnsi="Verdana" w:cs="TheSans-B6SemiBold"/>
          <w:bCs/>
          <w:sz w:val="18"/>
          <w:szCs w:val="18"/>
        </w:rPr>
        <w:t>Kjøper av tomt i området forplikter seg til å bli medlem i områdets velforening. Velforeningen konstitueres av selger på et senere tidspunkt.  Vedtekter for velforeningen kan fås ved henvendelse til megler og er vedlegg til kjøpekontrakt</w:t>
      </w:r>
      <w:r>
        <w:rPr>
          <w:rFonts w:ascii="Verdana" w:hAnsi="Verdana" w:cs="TheSans-B6SemiBold"/>
          <w:bCs/>
          <w:color w:val="FF0000"/>
          <w:sz w:val="18"/>
          <w:szCs w:val="18"/>
        </w:rPr>
        <w:t>.</w:t>
      </w:r>
    </w:p>
    <w:p w14:paraId="49C95CD5" w14:textId="77777777" w:rsidR="001F3ADB" w:rsidRDefault="001F3ADB" w:rsidP="00F4154B">
      <w:pPr>
        <w:autoSpaceDE w:val="0"/>
        <w:autoSpaceDN w:val="0"/>
        <w:adjustRightInd w:val="0"/>
        <w:spacing w:after="0" w:line="240" w:lineRule="auto"/>
        <w:rPr>
          <w:rFonts w:ascii="Verdana" w:eastAsia="Times New Roman" w:hAnsi="Verdana" w:cs="Calibri"/>
          <w:b/>
          <w:bCs/>
          <w:color w:val="000000"/>
          <w:sz w:val="18"/>
          <w:szCs w:val="18"/>
          <w:lang w:eastAsia="nb-NO"/>
        </w:rPr>
      </w:pPr>
    </w:p>
    <w:p w14:paraId="5D427BB9" w14:textId="34E82B14" w:rsidR="00F4154B" w:rsidRDefault="00DE270A" w:rsidP="00F4154B">
      <w:pPr>
        <w:autoSpaceDE w:val="0"/>
        <w:autoSpaceDN w:val="0"/>
        <w:adjustRightInd w:val="0"/>
        <w:spacing w:after="0" w:line="240" w:lineRule="auto"/>
        <w:rPr>
          <w:rFonts w:ascii="Verdana" w:hAnsi="Verdana" w:cs="SkanskaSansPro-Regular"/>
          <w:sz w:val="18"/>
          <w:szCs w:val="18"/>
        </w:rPr>
      </w:pPr>
      <w:r>
        <w:rPr>
          <w:rFonts w:ascii="Verdana" w:eastAsia="Times New Roman" w:hAnsi="Verdana" w:cs="Calibri"/>
          <w:b/>
          <w:bCs/>
          <w:color w:val="000000"/>
          <w:sz w:val="18"/>
          <w:szCs w:val="18"/>
          <w:lang w:eastAsia="nb-NO"/>
        </w:rPr>
        <w:t>Betalingsbetingelser:</w:t>
      </w:r>
      <w:r>
        <w:rPr>
          <w:rFonts w:ascii="Verdana" w:eastAsia="Times New Roman" w:hAnsi="Verdana" w:cs="Calibri"/>
          <w:sz w:val="18"/>
          <w:szCs w:val="18"/>
          <w:lang w:eastAsia="nb-NO"/>
        </w:rPr>
        <w:br/>
      </w:r>
      <w:r w:rsidR="00F4154B">
        <w:rPr>
          <w:rFonts w:ascii="Verdana" w:hAnsi="Verdana" w:cs="SkanskaSansPro-Regular"/>
          <w:sz w:val="18"/>
          <w:szCs w:val="18"/>
        </w:rPr>
        <w:t xml:space="preserve">Kjøpesum og omkostninger forfaller til betaling ved overtagelse og skal være mottatt på meglers klientkonto senest siste virkedag før avtalt overtakelsesdato. </w:t>
      </w:r>
      <w:r w:rsidR="00F4154B">
        <w:rPr>
          <w:rFonts w:ascii="Verdana" w:hAnsi="Verdana"/>
          <w:sz w:val="18"/>
          <w:szCs w:val="18"/>
        </w:rPr>
        <w:t>Det k</w:t>
      </w:r>
      <w:r w:rsidR="00F4154B" w:rsidRPr="00BD6027">
        <w:rPr>
          <w:rFonts w:ascii="Verdana" w:hAnsi="Verdana"/>
          <w:sz w:val="18"/>
          <w:szCs w:val="18"/>
        </w:rPr>
        <w:t>r</w:t>
      </w:r>
      <w:r w:rsidR="00F4154B">
        <w:rPr>
          <w:rFonts w:ascii="Verdana" w:hAnsi="Verdana"/>
          <w:sz w:val="18"/>
          <w:szCs w:val="18"/>
        </w:rPr>
        <w:t>eves fremlagt finansieringsbekreftelse</w:t>
      </w:r>
      <w:r w:rsidR="00F4154B" w:rsidRPr="00BD6027">
        <w:rPr>
          <w:rFonts w:ascii="Verdana" w:hAnsi="Verdana"/>
          <w:sz w:val="18"/>
          <w:szCs w:val="18"/>
        </w:rPr>
        <w:t xml:space="preserve"> før kontraktsinngåelse.</w:t>
      </w:r>
      <w:r w:rsidR="00F4154B" w:rsidRPr="00BD6027">
        <w:rPr>
          <w:rFonts w:ascii="Verdana" w:hAnsi="Verdana" w:cs="SkanskaSansPro-Regular"/>
          <w:sz w:val="18"/>
          <w:szCs w:val="18"/>
        </w:rPr>
        <w:t xml:space="preserve"> </w:t>
      </w:r>
    </w:p>
    <w:p w14:paraId="5D9C3281" w14:textId="18950991" w:rsidR="008E066F" w:rsidRDefault="00DE270A" w:rsidP="00F4154B">
      <w:pPr>
        <w:spacing w:before="100" w:beforeAutospacing="1" w:after="100" w:afterAutospacing="1" w:line="240" w:lineRule="auto"/>
        <w:rPr>
          <w:rFonts w:ascii="Verdana" w:eastAsia="Times New Roman" w:hAnsi="Verdana" w:cs="Calibri"/>
          <w:sz w:val="18"/>
          <w:szCs w:val="18"/>
          <w:lang w:eastAsia="nb-NO"/>
        </w:rPr>
      </w:pPr>
      <w:r>
        <w:rPr>
          <w:rFonts w:ascii="Verdana" w:eastAsia="Times New Roman" w:hAnsi="Verdana" w:cs="Calibri"/>
          <w:b/>
          <w:bCs/>
          <w:color w:val="000000"/>
          <w:sz w:val="18"/>
          <w:szCs w:val="18"/>
          <w:lang w:eastAsia="nb-NO"/>
        </w:rPr>
        <w:t>Omkostninger:</w:t>
      </w:r>
      <w:r>
        <w:rPr>
          <w:rFonts w:ascii="Verdana" w:eastAsia="Times New Roman" w:hAnsi="Verdana" w:cs="Calibri"/>
          <w:sz w:val="18"/>
          <w:szCs w:val="18"/>
          <w:lang w:eastAsia="nb-NO"/>
        </w:rPr>
        <w:br/>
        <w:t xml:space="preserve">Ved kjøp av ny/prosjektert bolig skal det betales dokumentavgift på 2,5 % av tomteverdi. </w:t>
      </w:r>
      <w:r w:rsidR="00F4154B">
        <w:rPr>
          <w:rFonts w:ascii="Verdana" w:eastAsia="Times New Roman" w:hAnsi="Verdana" w:cs="Calibri"/>
          <w:sz w:val="18"/>
          <w:szCs w:val="18"/>
          <w:lang w:eastAsia="nb-NO"/>
        </w:rPr>
        <w:t xml:space="preserve">Tomteverdien er kr 1.650.000,- </w:t>
      </w:r>
      <w:r>
        <w:rPr>
          <w:rFonts w:ascii="Verdana" w:eastAsia="Times New Roman" w:hAnsi="Verdana" w:cs="Calibri"/>
          <w:sz w:val="18"/>
          <w:szCs w:val="18"/>
          <w:lang w:eastAsia="nb-NO"/>
        </w:rPr>
        <w:t>Tinglysningsgebyr for skjøte utgjør p.t kr. 500,- Tinglysningsgebyr for eventuelle pantobligasjoner utgjør p.t. kr. 500,-</w:t>
      </w:r>
    </w:p>
    <w:p w14:paraId="5D9C3283"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Det tas forbehold om at beregningsgrunnlaget for dokumentavgiften godkjennes hos Statens Kartverk, samt eventuell endring i de oppgitte offentlige gebyrer.</w:t>
      </w:r>
    </w:p>
    <w:p w14:paraId="5D9C328D"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Formuesverdi:</w:t>
      </w:r>
      <w:r>
        <w:rPr>
          <w:rFonts w:ascii="Verdana" w:eastAsia="Times New Roman" w:hAnsi="Verdana" w:cs="Calibri"/>
          <w:sz w:val="18"/>
          <w:szCs w:val="18"/>
          <w:lang w:eastAsia="nb-NO"/>
        </w:rPr>
        <w:br/>
        <w:t xml:space="preserve">Formuesverdi er p.t. ikke fastsatt. Formuesverdien fastsettes av Ligningskontoret etter en beregningsmodell som tar hensyn til om boligen er en såkalt “primærbolig” (der boligeieren er folke registrert/bosatt) eller “sekundærbolig” (alle andre boliger man måtte eie). Formuesverdien for primærboliger vil utgjøre 25% av den beregnede kvadratmeterprisen multiplisert med boligens areal. For sekundærboliger vil formuesverdien utgjøre 100% av den beregnede kvadratmeterprisen multiplisert med boligens areal. Se </w:t>
      </w:r>
      <w:hyperlink r:id="rId6" w:history="1">
        <w:r>
          <w:rPr>
            <w:rFonts w:ascii="Verdana" w:eastAsia="Times New Roman" w:hAnsi="Verdana" w:cs="Times New Roman"/>
            <w:color w:val="0563C1"/>
            <w:sz w:val="18"/>
            <w:szCs w:val="18"/>
            <w:u w:val="single"/>
            <w:lang w:eastAsia="nb-NO"/>
          </w:rPr>
          <w:t>www.skatteetaten.no</w:t>
        </w:r>
      </w:hyperlink>
      <w:r>
        <w:rPr>
          <w:rFonts w:ascii="Verdana" w:eastAsia="Times New Roman" w:hAnsi="Verdana" w:cs="Calibri"/>
          <w:sz w:val="18"/>
          <w:szCs w:val="18"/>
          <w:lang w:eastAsia="nb-NO"/>
        </w:rPr>
        <w:t xml:space="preserve"> for mer informasjon.</w:t>
      </w:r>
    </w:p>
    <w:p w14:paraId="17724F3A" w14:textId="6EB5B7AA" w:rsidR="001F3ADB" w:rsidRPr="00AE5C34" w:rsidRDefault="00DE270A" w:rsidP="001F3ADB">
      <w:pPr>
        <w:rPr>
          <w:rFonts w:ascii="Verdana" w:hAnsi="Verdana"/>
          <w:color w:val="FF0000"/>
          <w:sz w:val="18"/>
          <w:szCs w:val="18"/>
        </w:rPr>
      </w:pPr>
      <w:bookmarkStart w:id="0" w:name="_Hlk171670722"/>
      <w:r>
        <w:rPr>
          <w:rFonts w:ascii="Verdana" w:eastAsia="Times New Roman" w:hAnsi="Verdana" w:cs="Calibri"/>
          <w:b/>
          <w:bCs/>
          <w:color w:val="000000"/>
          <w:sz w:val="18"/>
          <w:szCs w:val="18"/>
          <w:lang w:eastAsia="nb-NO"/>
        </w:rPr>
        <w:t>Heftelser:</w:t>
      </w:r>
      <w:r>
        <w:rPr>
          <w:rFonts w:ascii="Verdana" w:eastAsia="Times New Roman" w:hAnsi="Verdana" w:cs="Calibri"/>
          <w:sz w:val="18"/>
          <w:szCs w:val="18"/>
          <w:lang w:eastAsia="nb-NO"/>
        </w:rPr>
        <w:br/>
      </w:r>
      <w:r w:rsidR="001F3ADB" w:rsidRPr="00EB0208">
        <w:rPr>
          <w:rFonts w:ascii="Verdana" w:hAnsi="Verdana"/>
          <w:sz w:val="18"/>
          <w:szCs w:val="18"/>
        </w:rPr>
        <w:t xml:space="preserve">Det gjøres oppmerksom på at grunnboken nå er endret, slik at det ikke lenger er mulig for Kjøpers bank å forutsette 1. prioritets pant på eiendommer hvor det er tinglyste servitutter eller andre </w:t>
      </w:r>
      <w:r w:rsidR="001F3ADB" w:rsidRPr="002C211A">
        <w:rPr>
          <w:rFonts w:ascii="Verdana" w:hAnsi="Verdana"/>
          <w:sz w:val="18"/>
          <w:szCs w:val="18"/>
        </w:rPr>
        <w:t>heftelser som ikke skal slettes for Selgers regning.</w:t>
      </w:r>
      <w:r w:rsidR="00AE5C34">
        <w:rPr>
          <w:rFonts w:ascii="Verdana" w:hAnsi="Verdana"/>
          <w:color w:val="FF0000"/>
          <w:sz w:val="18"/>
          <w:szCs w:val="18"/>
        </w:rPr>
        <w:t xml:space="preserve"> </w:t>
      </w:r>
    </w:p>
    <w:bookmarkEnd w:id="0"/>
    <w:p w14:paraId="17561B13" w14:textId="77777777" w:rsidR="001F3ADB" w:rsidRPr="001F3ADB" w:rsidRDefault="001F3ADB" w:rsidP="001F3ADB">
      <w:pPr>
        <w:rPr>
          <w:rFonts w:ascii="Verdana" w:hAnsi="Verdana"/>
          <w:b/>
          <w:sz w:val="18"/>
          <w:szCs w:val="18"/>
        </w:rPr>
      </w:pPr>
      <w:r w:rsidRPr="001F3ADB">
        <w:rPr>
          <w:rFonts w:ascii="Verdana" w:hAnsi="Verdana"/>
          <w:b/>
          <w:sz w:val="18"/>
          <w:szCs w:val="18"/>
        </w:rPr>
        <w:t xml:space="preserve">Tinglyste heftelser/servitutter som vil følge eiendommene: </w:t>
      </w:r>
    </w:p>
    <w:p w14:paraId="5D595874" w14:textId="77777777" w:rsidR="001F3ADB" w:rsidRPr="001F3ADB" w:rsidRDefault="001F3ADB" w:rsidP="001F3ADB">
      <w:pPr>
        <w:rPr>
          <w:rFonts w:ascii="Verdana" w:eastAsia="Times New Roman" w:hAnsi="Verdana" w:cs="Courier New"/>
          <w:bCs/>
          <w:sz w:val="18"/>
          <w:szCs w:val="18"/>
        </w:rPr>
      </w:pPr>
      <w:r w:rsidRPr="001F3ADB">
        <w:rPr>
          <w:rFonts w:ascii="Verdana" w:hAnsi="Verdana"/>
          <w:sz w:val="18"/>
          <w:szCs w:val="18"/>
        </w:rPr>
        <w:t xml:space="preserve">På en del av tomtene vil det bli tinglyst en erklæring vedr. bl.a tillatte høyder (som avviker fra reguleringsbestemmelsene) og private interne stikkveier. </w:t>
      </w:r>
      <w:r w:rsidRPr="001F3ADB">
        <w:rPr>
          <w:rFonts w:ascii="Verdana" w:eastAsia="Times New Roman" w:hAnsi="Verdana" w:cs="Courier New"/>
          <w:bCs/>
          <w:caps/>
          <w:sz w:val="18"/>
          <w:szCs w:val="18"/>
        </w:rPr>
        <w:t>e</w:t>
      </w:r>
      <w:r w:rsidRPr="001F3ADB">
        <w:rPr>
          <w:rFonts w:ascii="Verdana" w:eastAsia="Times New Roman" w:hAnsi="Verdana" w:cs="Courier New"/>
          <w:bCs/>
          <w:sz w:val="18"/>
          <w:szCs w:val="18"/>
        </w:rPr>
        <w:t>rklæringen er utarbeidet og kan fås ved henvendelse til megler. Erklæringen vil også vedlegg til kjøpekontrakten og tinglyses på skjøtet for den enkelte tomt.</w:t>
      </w:r>
    </w:p>
    <w:p w14:paraId="5F18C74C" w14:textId="77777777" w:rsidR="001F3ADB" w:rsidRPr="001F3ADB" w:rsidRDefault="001F3ADB" w:rsidP="001F3ADB">
      <w:pPr>
        <w:rPr>
          <w:rFonts w:ascii="Verdana" w:hAnsi="Verdana"/>
          <w:sz w:val="18"/>
          <w:szCs w:val="18"/>
        </w:rPr>
      </w:pPr>
      <w:r w:rsidRPr="001F3ADB">
        <w:rPr>
          <w:rFonts w:ascii="Verdana" w:hAnsi="Verdana"/>
          <w:sz w:val="18"/>
          <w:szCs w:val="18"/>
        </w:rPr>
        <w:t xml:space="preserve">Selger forbeholder seg retten til å tinglyse avtaler pålagt av offentlig myndighet på eiendommen. Rettighetene vil være vedlegg til kjøpekontrakt og kan fås ved henvendelse til megler. </w:t>
      </w:r>
    </w:p>
    <w:p w14:paraId="54A29496" w14:textId="77777777" w:rsidR="001F3ADB" w:rsidRDefault="001F3ADB" w:rsidP="001F3ADB">
      <w:pPr>
        <w:rPr>
          <w:rFonts w:ascii="Verdana" w:hAnsi="Verdana"/>
          <w:sz w:val="18"/>
          <w:szCs w:val="18"/>
        </w:rPr>
      </w:pPr>
      <w:r w:rsidRPr="00EB0208">
        <w:rPr>
          <w:rFonts w:ascii="Verdana" w:hAnsi="Verdana"/>
          <w:sz w:val="18"/>
          <w:szCs w:val="18"/>
        </w:rPr>
        <w:t>Fra hovedbølet som eiendommen er fradelt fra, kan det være tinglyst servitutter i form av erklæringer/ avtaler som ikke fremgår av grunnboken for denne eiendommen.</w:t>
      </w:r>
    </w:p>
    <w:p w14:paraId="26938ECD" w14:textId="1A165E86" w:rsidR="00A356D8" w:rsidRDefault="00DE270A" w:rsidP="00A356D8">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Forbehold om realisering:</w:t>
      </w:r>
      <w:r>
        <w:rPr>
          <w:rFonts w:ascii="Verdana" w:eastAsia="Times New Roman" w:hAnsi="Verdana" w:cs="Calibri"/>
          <w:sz w:val="18"/>
          <w:szCs w:val="18"/>
          <w:lang w:eastAsia="nb-NO"/>
        </w:rPr>
        <w:br/>
      </w:r>
      <w:r w:rsidR="00A356D8">
        <w:rPr>
          <w:rFonts w:ascii="Verdana" w:eastAsia="Times New Roman" w:hAnsi="Verdana" w:cs="Calibri"/>
          <w:sz w:val="18"/>
          <w:szCs w:val="18"/>
          <w:lang w:eastAsia="nb-NO"/>
        </w:rPr>
        <w:t>Det tas videre forbehold om at byggelån innvilges og igangsettingstillatelse må foreligge i tråd med forutsetningene beskrevet i salgsoppgaven. Selger tar også forbehold om at styrende organer hos selger godkjenner og beslutter byggestart.</w:t>
      </w:r>
    </w:p>
    <w:p w14:paraId="5D9C3297" w14:textId="5279CFE9" w:rsidR="008E066F" w:rsidRPr="006C3CA3" w:rsidRDefault="00DE270A">
      <w:pPr>
        <w:spacing w:before="100" w:beforeAutospacing="1" w:after="100" w:afterAutospacing="1" w:line="240" w:lineRule="auto"/>
        <w:rPr>
          <w:rFonts w:ascii="Verdana" w:eastAsia="Times New Roman" w:hAnsi="Verdana" w:cs="Calibri"/>
          <w:sz w:val="18"/>
          <w:szCs w:val="18"/>
          <w:lang w:eastAsia="nb-NO"/>
        </w:rPr>
      </w:pPr>
      <w:r>
        <w:rPr>
          <w:rFonts w:ascii="Verdana" w:eastAsia="Times New Roman" w:hAnsi="Verdana" w:cs="Calibri"/>
          <w:b/>
          <w:bCs/>
          <w:color w:val="000000"/>
          <w:sz w:val="18"/>
          <w:szCs w:val="18"/>
          <w:lang w:eastAsia="nb-NO"/>
        </w:rPr>
        <w:t>Byggetid/Overtagelse:</w:t>
      </w:r>
      <w:r>
        <w:rPr>
          <w:rFonts w:ascii="Verdana" w:eastAsia="Times New Roman" w:hAnsi="Verdana" w:cs="Calibri"/>
          <w:color w:val="000000"/>
          <w:sz w:val="18"/>
          <w:szCs w:val="18"/>
          <w:lang w:eastAsia="nb-NO"/>
        </w:rPr>
        <w:br/>
      </w:r>
      <w:r w:rsidRPr="006C3CA3">
        <w:rPr>
          <w:rFonts w:ascii="Verdana" w:eastAsia="Times New Roman" w:hAnsi="Verdana" w:cs="Calibri"/>
          <w:sz w:val="18"/>
          <w:szCs w:val="18"/>
          <w:lang w:eastAsia="nb-NO"/>
        </w:rPr>
        <w:t xml:space="preserve">Ferdigstillelse/innflytting vil være ca. </w:t>
      </w:r>
      <w:r w:rsidR="0068270C" w:rsidRPr="006C3CA3">
        <w:rPr>
          <w:rFonts w:ascii="Verdana" w:eastAsia="Times New Roman" w:hAnsi="Verdana" w:cs="Calibri"/>
          <w:sz w:val="18"/>
          <w:szCs w:val="18"/>
          <w:lang w:eastAsia="nb-NO"/>
        </w:rPr>
        <w:t>6</w:t>
      </w:r>
      <w:r w:rsidRPr="006C3CA3">
        <w:rPr>
          <w:rFonts w:ascii="Verdana" w:eastAsia="Times New Roman" w:hAnsi="Verdana" w:cs="Calibri"/>
          <w:sz w:val="18"/>
          <w:szCs w:val="18"/>
          <w:lang w:eastAsia="nb-NO"/>
        </w:rPr>
        <w:t xml:space="preserve"> mnd. fra datoen Selger melder som oppstartstidspunkt/byggestart. Oppstart forutsetter at alle forbehold om realisering er avklart innen fristen ovenfor. Ved eventuell senere avklaring endres ferdigstillelsestidspunkt innflyttingspunkt tilsvarende.</w:t>
      </w:r>
    </w:p>
    <w:p w14:paraId="5624F802" w14:textId="4BD0D094" w:rsidR="001F3ADB" w:rsidRPr="006C3CA3" w:rsidRDefault="00DE270A">
      <w:pPr>
        <w:spacing w:before="100" w:beforeAutospacing="1" w:after="100" w:afterAutospacing="1" w:line="240" w:lineRule="auto"/>
        <w:rPr>
          <w:rFonts w:ascii="Verdana" w:eastAsia="Times New Roman" w:hAnsi="Verdana" w:cs="Calibri"/>
          <w:sz w:val="18"/>
          <w:szCs w:val="18"/>
          <w:lang w:eastAsia="nb-NO"/>
        </w:rPr>
      </w:pPr>
      <w:r w:rsidRPr="006C3CA3">
        <w:rPr>
          <w:rFonts w:ascii="Verdana" w:eastAsia="Times New Roman" w:hAnsi="Verdana" w:cs="Calibri"/>
          <w:sz w:val="18"/>
          <w:szCs w:val="18"/>
          <w:lang w:eastAsia="nb-NO"/>
        </w:rPr>
        <w:t xml:space="preserve">Siste frist for overtagelse er </w:t>
      </w:r>
      <w:r w:rsidR="0068270C" w:rsidRPr="006C3CA3">
        <w:rPr>
          <w:rFonts w:ascii="Verdana" w:eastAsia="Times New Roman" w:hAnsi="Verdana" w:cs="Calibri"/>
          <w:sz w:val="18"/>
          <w:szCs w:val="18"/>
          <w:lang w:eastAsia="nb-NO"/>
        </w:rPr>
        <w:t>3</w:t>
      </w:r>
      <w:r w:rsidRPr="006C3CA3">
        <w:rPr>
          <w:rFonts w:ascii="Verdana" w:eastAsia="Times New Roman" w:hAnsi="Verdana" w:cs="Calibri"/>
          <w:sz w:val="18"/>
          <w:szCs w:val="18"/>
          <w:lang w:eastAsia="nb-NO"/>
        </w:rPr>
        <w:t>. kvartal (</w:t>
      </w:r>
      <w:r w:rsidR="0068270C" w:rsidRPr="006C3CA3">
        <w:rPr>
          <w:rFonts w:ascii="Verdana" w:eastAsia="Times New Roman" w:hAnsi="Verdana" w:cs="Calibri"/>
          <w:sz w:val="18"/>
          <w:szCs w:val="18"/>
          <w:lang w:eastAsia="nb-NO"/>
        </w:rPr>
        <w:t>2025</w:t>
      </w:r>
      <w:r w:rsidRPr="006C3CA3">
        <w:rPr>
          <w:rFonts w:ascii="Verdana" w:eastAsia="Times New Roman" w:hAnsi="Verdana" w:cs="Calibri"/>
          <w:sz w:val="18"/>
          <w:szCs w:val="18"/>
          <w:lang w:eastAsia="nb-NO"/>
        </w:rPr>
        <w:t xml:space="preserve">) forutsatt at prosjektet besluttes gjennomført. Overtagelse kan skje inntil 4 måneder før denne fristen. </w:t>
      </w:r>
    </w:p>
    <w:p w14:paraId="5D9C3298" w14:textId="6C9974DB" w:rsidR="008E066F" w:rsidRPr="006C3CA3"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sidRPr="006C3CA3">
        <w:rPr>
          <w:rFonts w:ascii="Verdana" w:eastAsia="Times New Roman" w:hAnsi="Verdana" w:cs="Calibri"/>
          <w:sz w:val="18"/>
          <w:szCs w:val="18"/>
          <w:lang w:eastAsia="nb-NO"/>
        </w:rPr>
        <w:lastRenderedPageBreak/>
        <w:t>Senest 4 måneder før overtagelse vil selger innkalle til overtagelsesforretning. Denne innkalling vil da gjelde som avtalt tidspunkt for overtagelse, jfr. Bustadoppføringslova § 15. Om overtagelsen forsinkes etter at Kjøper har mottatt varsel om overtagelsesforretning, kommer dagmulktbestemmelser i buofl. §18 til anvendelse.</w:t>
      </w:r>
    </w:p>
    <w:p w14:paraId="3051A784" w14:textId="77777777" w:rsidR="001F3ADB" w:rsidRDefault="00DE270A">
      <w:pPr>
        <w:spacing w:before="100" w:beforeAutospacing="1" w:after="100" w:afterAutospacing="1" w:line="240" w:lineRule="auto"/>
        <w:rPr>
          <w:rFonts w:ascii="Verdana" w:eastAsia="Times New Roman" w:hAnsi="Verdana" w:cs="Calibri"/>
          <w:color w:val="000000"/>
          <w:sz w:val="18"/>
          <w:szCs w:val="18"/>
          <w:lang w:eastAsia="nb-NO"/>
        </w:rPr>
      </w:pPr>
      <w:r>
        <w:rPr>
          <w:rFonts w:ascii="Verdana" w:eastAsia="Times New Roman" w:hAnsi="Verdana" w:cs="Calibri"/>
          <w:b/>
          <w:bCs/>
          <w:color w:val="000000"/>
          <w:sz w:val="18"/>
          <w:szCs w:val="18"/>
          <w:lang w:eastAsia="nb-NO"/>
        </w:rPr>
        <w:t>Annet:</w:t>
      </w:r>
      <w:r>
        <w:rPr>
          <w:rFonts w:ascii="Verdana" w:eastAsia="Times New Roman" w:hAnsi="Verdana" w:cs="Calibri"/>
          <w:color w:val="000000"/>
          <w:sz w:val="18"/>
          <w:szCs w:val="18"/>
          <w:lang w:eastAsia="nb-NO"/>
        </w:rPr>
        <w:br/>
        <w:t xml:space="preserve">Alle opplysninger i denne salgsoppgave er gitt med forbehold om rett til endringer som er hensiktsmessige og nødvendige. Alle perspektiver, modeller, illustrasjoner og møblerte planskisser er kun ment å gi et inntrykk av en ferdig bebyggelse, og det fremkommer da elementer som ikke inngår i den kontraktsmessige leveranse. </w:t>
      </w:r>
    </w:p>
    <w:p w14:paraId="5D9C3299" w14:textId="1E154054" w:rsidR="008E066F" w:rsidRDefault="001F3ADB">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Boligen</w:t>
      </w:r>
      <w:r w:rsidR="00DE270A">
        <w:rPr>
          <w:rFonts w:ascii="Verdana" w:eastAsia="Times New Roman" w:hAnsi="Verdana" w:cs="Calibri"/>
          <w:sz w:val="18"/>
          <w:szCs w:val="18"/>
          <w:lang w:eastAsia="nb-NO"/>
        </w:rPr>
        <w:t xml:space="preserve"> overleveres i bygge-rengjort stand. I nyoppførte bygninger må det forventes i noen grad svinn og krymping av materialer, for eksempel svinnriss i mur, mindre riss i maling ved skjøter, hjørner og sammenføyninger som følge av krymping av trevirke og betong o.l. Slike forhold er ikke å anse som mangler ved den leverte ytelse.</w:t>
      </w:r>
    </w:p>
    <w:p w14:paraId="5D9C329A" w14:textId="77777777" w:rsidR="008E066F" w:rsidRDefault="00DE270A">
      <w:pPr>
        <w:spacing w:before="100" w:beforeAutospacing="1" w:after="195"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Det gjøres spesielt oppmerksom på at Selgers plikt til å rette, eller yte prisavslag ikke omfatter:</w:t>
      </w:r>
      <w:r>
        <w:rPr>
          <w:rFonts w:ascii="Verdana" w:eastAsia="Times New Roman" w:hAnsi="Verdana" w:cs="Calibri"/>
          <w:sz w:val="18"/>
          <w:szCs w:val="18"/>
          <w:lang w:eastAsia="nb-NO"/>
        </w:rPr>
        <w:br/>
        <w:t>Reparasjoner som går inn under vanlig vedlikehold, sprekkdannelser som oppstår som følge av naturlig krymping når materialvalg og materialbehandling har vært forsvarlig fra Selgers side og skader som oppstår ved uforsvarlig eller feilaktig bruk av boligen med utstyr.</w:t>
      </w:r>
    </w:p>
    <w:p w14:paraId="5D9C329B" w14:textId="43C2C8B5" w:rsidR="008E066F" w:rsidRDefault="00DE270A">
      <w:pPr>
        <w:spacing w:before="100" w:beforeAutospacing="1" w:after="195"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Meglers vederlag utgjør kr.</w:t>
      </w:r>
      <w:r w:rsidR="001F3ADB">
        <w:rPr>
          <w:rFonts w:ascii="Verdana" w:eastAsia="Times New Roman" w:hAnsi="Verdana" w:cs="Calibri"/>
          <w:sz w:val="18"/>
          <w:szCs w:val="18"/>
          <w:lang w:eastAsia="nb-NO"/>
        </w:rPr>
        <w:t xml:space="preserve"> Kr 67.000,- inkl provisjon, oppgjør og tilrettelegging.</w:t>
      </w:r>
      <w:r w:rsidR="006C3CA3">
        <w:rPr>
          <w:rFonts w:ascii="Verdana" w:eastAsia="Times New Roman" w:hAnsi="Verdana" w:cs="Calibri"/>
          <w:sz w:val="18"/>
          <w:szCs w:val="18"/>
          <w:lang w:eastAsia="nb-NO"/>
        </w:rPr>
        <w:t xml:space="preserve"> Dette betales av selger.</w:t>
      </w:r>
    </w:p>
    <w:p w14:paraId="5D9C329C"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Salg av kontraktsposisjon, videresalg og navneendring:</w:t>
      </w:r>
      <w:r>
        <w:rPr>
          <w:rFonts w:ascii="Verdana" w:eastAsia="Times New Roman" w:hAnsi="Verdana" w:cs="Calibri"/>
          <w:color w:val="000000"/>
          <w:sz w:val="18"/>
          <w:szCs w:val="18"/>
          <w:lang w:eastAsia="nb-NO"/>
        </w:rPr>
        <w:br/>
        <w:t xml:space="preserve">Dersom kjøper er forbruker og har kjøpt boligen for selv å bo der eller til noen i sin familie, og kjøper ønsker å selge sin kontraktsposisjon før overtakelse, kreves samtykke fra Selger. Selger kan nekte uten å måtte begrunne sin avgjørelse. Dersom slikt samtykke gis, vil det påløpe et gebyr fra Selger på </w:t>
      </w:r>
      <w:r w:rsidRPr="003224BC">
        <w:rPr>
          <w:rFonts w:ascii="Verdana" w:eastAsia="Times New Roman" w:hAnsi="Verdana" w:cs="Calibri"/>
          <w:sz w:val="18"/>
          <w:szCs w:val="18"/>
          <w:lang w:eastAsia="nb-NO"/>
        </w:rPr>
        <w:t>kr. 20.000,- inkl</w:t>
      </w:r>
      <w:r>
        <w:rPr>
          <w:rFonts w:ascii="Verdana" w:eastAsia="Times New Roman" w:hAnsi="Verdana" w:cs="Calibri"/>
          <w:color w:val="000000"/>
          <w:sz w:val="18"/>
          <w:szCs w:val="18"/>
          <w:lang w:eastAsia="nb-NO"/>
        </w:rPr>
        <w:t>. mva. for merarbeid i forbindelse med salget. Dette kan i så fall faktureres/innkreves av Sørmegleren. I tillegg kommer eventuelle utgifter ved bruk av megler, som f.eks. meglerprovisjon, markedsføring og gebyrer. Transport av kontrakt godkjennes ikke de siste 6 uker før overtagelse.</w:t>
      </w:r>
    </w:p>
    <w:p w14:paraId="5D9C329D"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color w:val="000000"/>
          <w:sz w:val="18"/>
          <w:szCs w:val="18"/>
          <w:lang w:eastAsia="nb-NO"/>
        </w:rPr>
        <w:t xml:space="preserve">For de som har kjøpt boligen som ledd i næringsvirksomhet, vil kjøpekontrakten ikke kunne transporteres. Et eventuelt videresalg av den prosjekterte boligen kan ikke gjøres uten Selgers samtykke. Selger kan nekte uten å måtte begrunne sin avgjørelse. </w:t>
      </w:r>
    </w:p>
    <w:p w14:paraId="5D9C329E"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color w:val="000000"/>
          <w:sz w:val="18"/>
          <w:szCs w:val="18"/>
          <w:lang w:eastAsia="nb-NO"/>
        </w:rPr>
        <w:t>Navneendring:</w:t>
      </w:r>
      <w:r>
        <w:rPr>
          <w:rFonts w:ascii="Verdana" w:eastAsia="Times New Roman" w:hAnsi="Verdana" w:cs="Calibri"/>
          <w:color w:val="000000"/>
          <w:sz w:val="18"/>
          <w:szCs w:val="18"/>
          <w:lang w:eastAsia="nb-NO"/>
        </w:rPr>
        <w:br/>
        <w:t xml:space="preserve">Ved eventuell endring i eierskap/navneendring fra Kjøpers side etter bud/aksept, vil det påløpe et administrasjonsgebyr på kr. 10 000,- inkl. mva. som innbetales til meglers driftskonto etter påkrav fra megler. Eventuell endring krever Selgers forutgående samtykke. </w:t>
      </w:r>
    </w:p>
    <w:p w14:paraId="5F2694BF" w14:textId="77777777" w:rsidR="0050351A" w:rsidRDefault="00DE270A">
      <w:pPr>
        <w:spacing w:before="100" w:beforeAutospacing="1" w:after="100" w:afterAutospacing="1" w:line="240" w:lineRule="auto"/>
        <w:rPr>
          <w:rFonts w:ascii="Verdana" w:eastAsia="Times New Roman" w:hAnsi="Verdana" w:cs="Calibri"/>
          <w:b/>
          <w:bCs/>
          <w:color w:val="000000"/>
          <w:sz w:val="18"/>
          <w:szCs w:val="18"/>
          <w:lang w:eastAsia="nb-NO"/>
        </w:rPr>
      </w:pPr>
      <w:r>
        <w:rPr>
          <w:rFonts w:ascii="Verdana" w:eastAsia="Times New Roman" w:hAnsi="Verdana" w:cs="Calibri"/>
          <w:b/>
          <w:bCs/>
          <w:color w:val="000000"/>
          <w:sz w:val="18"/>
          <w:szCs w:val="18"/>
          <w:lang w:eastAsia="nb-NO"/>
        </w:rPr>
        <w:t xml:space="preserve">Avbestilling: </w:t>
      </w:r>
    </w:p>
    <w:p w14:paraId="5D9C329F" w14:textId="091AAB34" w:rsidR="008E066F" w:rsidRDefault="00DE270A">
      <w:pPr>
        <w:spacing w:before="100" w:beforeAutospacing="1" w:after="100" w:afterAutospacing="1" w:line="240" w:lineRule="auto"/>
        <w:rPr>
          <w:rFonts w:ascii="Verdana" w:eastAsia="Times New Roman" w:hAnsi="Verdana" w:cs="Calibri"/>
          <w:color w:val="000000"/>
          <w:sz w:val="18"/>
          <w:szCs w:val="18"/>
          <w:lang w:eastAsia="nb-NO"/>
        </w:rPr>
      </w:pPr>
      <w:r>
        <w:rPr>
          <w:rFonts w:ascii="Verdana" w:eastAsia="Times New Roman" w:hAnsi="Verdana" w:cs="Calibri"/>
          <w:color w:val="000000"/>
          <w:sz w:val="18"/>
          <w:szCs w:val="18"/>
          <w:lang w:eastAsia="nb-NO"/>
        </w:rPr>
        <w:t xml:space="preserve">Dersom forbrukeren avbestiller før igangsetting er vedtatt, fastsettes avbestillingsgebyret </w:t>
      </w:r>
      <w:r w:rsidRPr="00A356D8">
        <w:rPr>
          <w:rFonts w:ascii="Verdana" w:eastAsia="Times New Roman" w:hAnsi="Verdana" w:cs="Calibri"/>
          <w:sz w:val="18"/>
          <w:szCs w:val="18"/>
          <w:lang w:eastAsia="nb-NO"/>
        </w:rPr>
        <w:t xml:space="preserve">til 5 % </w:t>
      </w:r>
      <w:r>
        <w:rPr>
          <w:rFonts w:ascii="Verdana" w:eastAsia="Times New Roman" w:hAnsi="Verdana" w:cs="Calibri"/>
          <w:color w:val="000000"/>
          <w:sz w:val="18"/>
          <w:szCs w:val="18"/>
          <w:lang w:eastAsia="nb-NO"/>
        </w:rPr>
        <w:t xml:space="preserve">av kontraktsummen inkludert evt. fellesgjeld. Dersom forbrukeren avbestiller etter at igangsetting er vedtatt, gjelder Bustadoppføringslovens regler, jfr. §§52 og 53. Kjøper vil være ansvarlig for selgers eventuelle økonomiske tap som følge av avbestillingen, herunder bestilte tilvalgs- og endringsarbeider og eventuelle nødvendige prisavslag. </w:t>
      </w:r>
    </w:p>
    <w:p w14:paraId="5D9C32A0" w14:textId="53639D9B"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Forsikring:</w:t>
      </w:r>
      <w:r>
        <w:rPr>
          <w:rFonts w:ascii="Verdana" w:eastAsia="Times New Roman" w:hAnsi="Verdana" w:cs="Calibri"/>
          <w:sz w:val="18"/>
          <w:szCs w:val="18"/>
          <w:lang w:eastAsia="nb-NO"/>
        </w:rPr>
        <w:br/>
        <w:t xml:space="preserve">Frem til overtagelse vil bygg og eiendom være forsikret av Selger, jfr. buofl. § 13 siste ledd. Etter overtagelse </w:t>
      </w:r>
      <w:r w:rsidR="001F3ADB">
        <w:rPr>
          <w:rFonts w:ascii="Verdana" w:eastAsia="Times New Roman" w:hAnsi="Verdana" w:cs="Calibri"/>
          <w:sz w:val="18"/>
          <w:szCs w:val="18"/>
          <w:lang w:eastAsia="nb-NO"/>
        </w:rPr>
        <w:t>må kjøper selv ordne forsikring av bygg og innbo.</w:t>
      </w:r>
    </w:p>
    <w:p w14:paraId="5D9C32A1"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Garantier:</w:t>
      </w:r>
      <w:r>
        <w:rPr>
          <w:rFonts w:ascii="Verdana" w:eastAsia="Times New Roman" w:hAnsi="Verdana" w:cs="Calibri"/>
          <w:color w:val="000000"/>
          <w:sz w:val="18"/>
          <w:szCs w:val="18"/>
          <w:lang w:eastAsia="nb-NO"/>
        </w:rPr>
        <w:br/>
        <w:t>Det stilles garanti på 3 % av kjøpesummen som gjelder frem til overtakelse, og garanti tilsvarende 5 % av kjøpesummen for reklamasjonsperioden på fem år etter overtakelse, jfr. buofl. § 12. Garantien stilles snarest mulig etter at avtale er inngått.</w:t>
      </w:r>
    </w:p>
    <w:p w14:paraId="42D4F041" w14:textId="77777777" w:rsidR="0050351A" w:rsidRDefault="0050351A">
      <w:pPr>
        <w:spacing w:before="100" w:beforeAutospacing="1" w:after="100" w:afterAutospacing="1" w:line="240" w:lineRule="auto"/>
        <w:rPr>
          <w:rFonts w:ascii="Verdana" w:eastAsia="Times New Roman" w:hAnsi="Verdana" w:cs="Calibri"/>
          <w:color w:val="000000"/>
          <w:sz w:val="18"/>
          <w:szCs w:val="18"/>
          <w:lang w:eastAsia="nb-NO"/>
        </w:rPr>
      </w:pPr>
    </w:p>
    <w:p w14:paraId="5D9C32A2" w14:textId="7E11B71D"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color w:val="000000"/>
          <w:sz w:val="18"/>
          <w:szCs w:val="18"/>
          <w:lang w:eastAsia="nb-NO"/>
        </w:rPr>
        <w:lastRenderedPageBreak/>
        <w:t>Dersom Selger ønsker å få utbetalt forskudd, eventuelle delinnbetalinger og resterende del av kjøpesum før hjemmelsovergang, stilles det garanti etter buofl. § 47 for utbetalingen.</w:t>
      </w:r>
    </w:p>
    <w:p w14:paraId="5D9C32A3"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Kjøpekontrakter:</w:t>
      </w:r>
      <w:r>
        <w:rPr>
          <w:rFonts w:ascii="Calibri" w:eastAsia="Times New Roman" w:hAnsi="Calibri" w:cs="Calibri"/>
          <w:lang w:eastAsia="nb-NO"/>
        </w:rPr>
        <w:br/>
        <w:t xml:space="preserve">Avtale om kjøp forutsettes inngått ved bruk av kjøpetilbudsskjema og påfølgende inngåelse av selgers standard kjøpekontrakt. </w:t>
      </w:r>
    </w:p>
    <w:p w14:paraId="5D9C32A4"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Kjøpers undersøkelsesplikt:</w:t>
      </w:r>
      <w:r>
        <w:rPr>
          <w:rFonts w:ascii="Verdana" w:eastAsia="Times New Roman" w:hAnsi="Verdana" w:cs="Calibri"/>
          <w:sz w:val="18"/>
          <w:szCs w:val="18"/>
          <w:lang w:eastAsia="nb-NO"/>
        </w:rPr>
        <w:br/>
        <w:t>Kjøper har selv ansvaret for å sette seg inn i salgsprospekt, reguleringsplaner, byggebeskrivelse og annen dokumentasjon som kjøper har fått tilgang til. Dersom utfyllende/supplerende opplysninger er ønskelig, bes Kjøper henvende seg til megler. Kjøper har ingen rett til å reklamere på grunnlag av forhold som Kjøper er blitt gjort oppmerksom på, eller som kjøper på tross av oppfordring har unnlatt å sette seg inn i. Kjøper oppfordres til å ta kontakt med megler dersom noe er uklart, og det presiseres at det er viktig at slike avklaringer finner sted før bindende avtale om kjøp av bolig inngås.</w:t>
      </w:r>
    </w:p>
    <w:p w14:paraId="5D9C32A5"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Tilvalg/endringer:</w:t>
      </w:r>
      <w:r>
        <w:rPr>
          <w:rFonts w:ascii="Calibri" w:eastAsia="Times New Roman" w:hAnsi="Calibri" w:cs="Calibri"/>
          <w:lang w:eastAsia="nb-NO"/>
        </w:rPr>
        <w:br/>
        <w:t xml:space="preserve">Innen gitte frister vil tilvalg og endringer være mulig etter nærmere avtale med utbygger/entreprenør. </w:t>
      </w:r>
      <w:r>
        <w:rPr>
          <w:rFonts w:ascii="Verdana" w:eastAsia="Times New Roman" w:hAnsi="Verdana" w:cs="Calibri"/>
          <w:sz w:val="18"/>
          <w:szCs w:val="18"/>
          <w:lang w:eastAsia="nb-NO"/>
        </w:rPr>
        <w:t>Det er ikke anledning til å flytte på ventilasjonsanlegg, el-skap eller avløp og vanntilførsel. Adgang til tilvalg/endringer er begrenset til 15 % av kjøpesummen, og endringer og tilvalg vil medføre kostnader for kjøper/ påslag fra utbygger. Alle tilvalg avtales direkte mellom kjøper og utførende entreprenør i en separat avtale og faktureres direkte mellom partene.</w:t>
      </w:r>
    </w:p>
    <w:p w14:paraId="5D9C32A6"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color w:val="000000"/>
          <w:sz w:val="18"/>
          <w:szCs w:val="18"/>
          <w:lang w:eastAsia="nb-NO"/>
        </w:rPr>
        <w:t xml:space="preserve">Alle meldinger skal være Selger i hende senest ved de tidsfrister som fastlegges av Selger i tilknytning til prosjektets fremdriftsplan. Administrasjonspåslag til utbygger/entreprenør må påregnes for endringer/tilvalg. </w:t>
      </w:r>
    </w:p>
    <w:p w14:paraId="5D9C32A7"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Selgers rett til endringer:</w:t>
      </w:r>
      <w:r>
        <w:rPr>
          <w:rFonts w:ascii="Verdana" w:eastAsia="Times New Roman" w:hAnsi="Verdana" w:cs="Calibri"/>
          <w:sz w:val="18"/>
          <w:szCs w:val="18"/>
          <w:lang w:eastAsia="nb-NO"/>
        </w:rPr>
        <w:br/>
        <w:t>Selger har rett til å foreta endringer i prosjektet som ikke forringer prosjektets kvalitet eller standard, herunder arkitektoniske endringer, materialvalg, mindre endringer i konstruksjonen, rørgjennomføringer og/eller tomtetilpasninger. Slike endringer er ikke å anse som mangler ved ytelsen. Det samme gjelder de endringer som må gjøres som følge av kommunens byggesaksbehandling og krav i ramme- og igangsettingstillatelser samt andre offentlige tillatelser. Selger skal så langt det er praktisk mulig, informere Kjøper om slike endringer.</w:t>
      </w:r>
    </w:p>
    <w:p w14:paraId="5D9C32A8" w14:textId="2FA218F4"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Lovverk/avtalebetingelser:</w:t>
      </w:r>
      <w:r>
        <w:rPr>
          <w:rFonts w:ascii="Verdana" w:eastAsia="Times New Roman" w:hAnsi="Verdana" w:cs="Calibri"/>
          <w:color w:val="000000"/>
          <w:sz w:val="18"/>
          <w:szCs w:val="18"/>
          <w:lang w:eastAsia="nb-NO"/>
        </w:rPr>
        <w:br/>
        <w:t>Boligen s</w:t>
      </w:r>
      <w:r>
        <w:rPr>
          <w:rFonts w:ascii="Verdana" w:eastAsia="Times New Roman" w:hAnsi="Verdana" w:cs="Calibri"/>
          <w:sz w:val="18"/>
          <w:szCs w:val="18"/>
          <w:lang w:eastAsia="nb-NO"/>
        </w:rPr>
        <w:t>elges iht. bustadsoppføringslova av 13. juni 1997 nr. 43.</w:t>
      </w:r>
    </w:p>
    <w:p w14:paraId="5D9C32A9" w14:textId="77777777" w:rsidR="008E066F" w:rsidRDefault="00DE270A">
      <w:pPr>
        <w:spacing w:before="100" w:beforeAutospacing="1" w:after="195"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 xml:space="preserve">Bustadoppføringslova kommer ikke til anvendelse der Kjøper anses som profesjonell/investor. I slike tilfeller vil handelen i hovedsak reguleres av lov om avhending av fast eiendom av 3. juli 1992 nr. 93, og ikke av Bustadoppføringsloven. </w:t>
      </w:r>
    </w:p>
    <w:p w14:paraId="5D9C32AA" w14:textId="77777777" w:rsidR="008E066F" w:rsidRDefault="00DE270A">
      <w:pPr>
        <w:spacing w:before="100" w:beforeAutospacing="1" w:after="195"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Der bindende avtale inngås etter ferdigstillelse selges boligen i alle tilfeller etter avhendingsloven. Dersom kjøper ikke er forbruker selges eiendommen "som den er", og selgers ansvar er da begrenset jf. avhl. § 3-9, 2 pktm. </w:t>
      </w:r>
    </w:p>
    <w:p w14:paraId="5D9C32AB"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sz w:val="18"/>
          <w:szCs w:val="18"/>
          <w:lang w:eastAsia="nb-NO"/>
        </w:rPr>
        <w:t>Kredittvurdering:</w:t>
      </w:r>
      <w:r>
        <w:rPr>
          <w:rFonts w:ascii="Verdana" w:eastAsia="Times New Roman" w:hAnsi="Verdana" w:cs="Calibri"/>
          <w:sz w:val="18"/>
          <w:szCs w:val="18"/>
          <w:lang w:eastAsia="nb-NO"/>
        </w:rPr>
        <w:br/>
        <w:t xml:space="preserve">Selger eller bank forbeholder seg retten til å foreta kredittvurdering av kjøpere. </w:t>
      </w:r>
    </w:p>
    <w:p w14:paraId="5D9C32AC"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 xml:space="preserve">Hvitvasking: </w:t>
      </w:r>
      <w:r>
        <w:rPr>
          <w:rFonts w:ascii="Verdana" w:eastAsia="Times New Roman" w:hAnsi="Verdana" w:cs="Calibri"/>
          <w:sz w:val="18"/>
          <w:szCs w:val="18"/>
          <w:lang w:eastAsia="nb-NO"/>
        </w:rPr>
        <w:br/>
        <w:t>I henhold til lov om hvitvasking og terrorfinansiering har megler plikt til å gjennomføre kontrolltiltak ovenfor kunder. Dette innebærer å bekrefte kunders identitet, innhente opplysninger om kundeforholdets formål og tilsiktede art, samt kontrollere midlenes opprinnelse. Kundekontroll skal gjennomføres løpende gjennom hele oppdragsperioden. Dersom megler på noe tidspunkt ikke får gjennomført tilstrekkelig kundekontroll har megler rett til å avvikle kundeforholdet. Megler er underlagt rapporteringsplikt til Økokrim ved mistanke om brudd på hvitvaskingsloven. Melding sendes Økokrim uten at partene varsles og megler kan i enkelte tilfeller ha plikt til å stanse gjennomføring av handelen. Partene i handelen har ansvar for tap den andre part påføres som følge av brudd på hvitvaskingsregelverket. Det kan ikke gjøres ansvar gjeldene overfor megler som følge av at meglerforetaket overholder sine plikter etter hvitvaskingsloven.</w:t>
      </w:r>
    </w:p>
    <w:p w14:paraId="5D9C32AD" w14:textId="77777777" w:rsidR="008E066F" w:rsidRDefault="00DE270A">
      <w:pPr>
        <w:spacing w:before="100" w:beforeAutospacing="1" w:after="195"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lastRenderedPageBreak/>
        <w:t>Megler tar ikke imot oppgjør i form av kontanter eller bankremisse.</w:t>
      </w:r>
    </w:p>
    <w:p w14:paraId="5D9C32AE" w14:textId="265D4738"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 xml:space="preserve">Budregler: </w:t>
      </w:r>
      <w:r>
        <w:rPr>
          <w:rFonts w:ascii="Verdana" w:eastAsia="Times New Roman" w:hAnsi="Verdana" w:cs="Calibri"/>
          <w:sz w:val="18"/>
          <w:szCs w:val="18"/>
          <w:lang w:eastAsia="nb-NO"/>
        </w:rPr>
        <w:br/>
        <w:t xml:space="preserve">Boligen selges til fastpris. </w:t>
      </w:r>
      <w:r>
        <w:rPr>
          <w:rFonts w:ascii="Calibri" w:eastAsia="Times New Roman" w:hAnsi="Calibri" w:cs="Calibri"/>
          <w:lang w:eastAsia="nb-NO"/>
        </w:rPr>
        <w:t xml:space="preserve">Benytt vedlagte skjema «Kjøpetilbud til fastpris». </w:t>
      </w:r>
      <w:r>
        <w:rPr>
          <w:rFonts w:ascii="Verdana" w:eastAsia="Times New Roman" w:hAnsi="Verdana" w:cs="Calibri"/>
          <w:sz w:val="18"/>
          <w:szCs w:val="18"/>
          <w:lang w:eastAsia="nb-NO"/>
        </w:rPr>
        <w:t xml:space="preserve">Alle kjøpetilbud må inngis skriftlig sammen med legitimasjon. Regler om budfrister i Eiendomsmeglerloven kommer ikke til anvendelse da selger ikke er forbruker. </w:t>
      </w:r>
    </w:p>
    <w:p w14:paraId="5D9C32AF" w14:textId="77202945"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Ansvarlig megler:</w:t>
      </w:r>
      <w:r>
        <w:rPr>
          <w:rFonts w:ascii="Verdana" w:eastAsia="Times New Roman" w:hAnsi="Verdana" w:cs="Calibri"/>
          <w:color w:val="000000"/>
          <w:sz w:val="18"/>
          <w:szCs w:val="18"/>
          <w:lang w:eastAsia="nb-NO"/>
        </w:rPr>
        <w:br/>
        <w:t>Sørmegleren AS, avd. Nybygg – Org.nr. 944 121 331</w:t>
      </w:r>
      <w:r>
        <w:rPr>
          <w:rFonts w:ascii="Verdana" w:eastAsia="Times New Roman" w:hAnsi="Verdana" w:cs="Calibri"/>
          <w:color w:val="000000"/>
          <w:sz w:val="18"/>
          <w:szCs w:val="18"/>
          <w:highlight w:val="yellow"/>
          <w:lang w:eastAsia="nb-NO"/>
        </w:rPr>
        <w:br/>
      </w:r>
      <w:r w:rsidR="001F3ADB" w:rsidRPr="001F3ADB">
        <w:rPr>
          <w:rFonts w:ascii="Verdana" w:eastAsia="Times New Roman" w:hAnsi="Verdana" w:cs="Calibri"/>
          <w:color w:val="000000"/>
          <w:sz w:val="18"/>
          <w:szCs w:val="18"/>
          <w:lang w:eastAsia="nb-NO"/>
        </w:rPr>
        <w:t>Audun Remesvik tlf</w:t>
      </w:r>
      <w:r w:rsidR="001F3ADB">
        <w:rPr>
          <w:rFonts w:ascii="Verdana" w:eastAsia="Times New Roman" w:hAnsi="Verdana" w:cs="Calibri"/>
          <w:color w:val="000000"/>
          <w:sz w:val="18"/>
          <w:szCs w:val="18"/>
          <w:lang w:eastAsia="nb-NO"/>
        </w:rPr>
        <w:t xml:space="preserve"> 95238976. E-post: audun.remesvik@sormegleren.no</w:t>
      </w:r>
    </w:p>
    <w:p w14:paraId="5D9C32B0"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b/>
          <w:bCs/>
          <w:color w:val="000000"/>
          <w:sz w:val="18"/>
          <w:szCs w:val="18"/>
          <w:lang w:eastAsia="nb-NO"/>
        </w:rPr>
        <w:t>Visning/presentasjon:</w:t>
      </w:r>
      <w:r>
        <w:rPr>
          <w:rFonts w:ascii="Verdana" w:eastAsia="Times New Roman" w:hAnsi="Verdana" w:cs="Calibri"/>
          <w:color w:val="000000"/>
          <w:sz w:val="18"/>
          <w:szCs w:val="18"/>
          <w:lang w:eastAsia="nb-NO"/>
        </w:rPr>
        <w:br/>
        <w:t>Tomten kan fritt besiktiges og megler er tilgjengelig for visning/presentasjon.</w:t>
      </w:r>
    </w:p>
    <w:p w14:paraId="5D9C32B1" w14:textId="77777777" w:rsidR="008E066F"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color w:val="000000"/>
          <w:sz w:val="18"/>
          <w:szCs w:val="18"/>
          <w:lang w:eastAsia="nb-NO"/>
        </w:rPr>
        <w:t>Dette salgsprospektet er ikke fullstendig uten:</w:t>
      </w:r>
    </w:p>
    <w:p w14:paraId="5D9C32B3" w14:textId="5EA51A9D" w:rsidR="008E066F" w:rsidRDefault="00F00C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Plan</w:t>
      </w:r>
      <w:r w:rsidR="00DE270A">
        <w:rPr>
          <w:rFonts w:ascii="Verdana" w:eastAsia="Times New Roman" w:hAnsi="Verdana" w:cs="Calibri"/>
          <w:sz w:val="18"/>
          <w:szCs w:val="18"/>
          <w:lang w:eastAsia="nb-NO"/>
        </w:rPr>
        <w:t>tegninger</w:t>
      </w:r>
    </w:p>
    <w:p w14:paraId="5D9C32B4" w14:textId="77777777" w:rsidR="008E066F" w:rsidRDefault="00DE270A">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Pr>
          <w:rFonts w:ascii="Verdana" w:eastAsia="Times New Roman" w:hAnsi="Verdana" w:cs="Calibri"/>
          <w:sz w:val="18"/>
          <w:szCs w:val="18"/>
          <w:lang w:eastAsia="nb-NO"/>
        </w:rPr>
        <w:t>Snitt og fasadetegninger</w:t>
      </w:r>
    </w:p>
    <w:p w14:paraId="5D9C32B6" w14:textId="4FC22252" w:rsidR="008E066F" w:rsidRPr="003224BC" w:rsidRDefault="00DE270A" w:rsidP="003224BC">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3224BC">
        <w:rPr>
          <w:rFonts w:ascii="Verdana" w:eastAsia="Times New Roman" w:hAnsi="Verdana" w:cs="Calibri"/>
          <w:sz w:val="18"/>
          <w:szCs w:val="18"/>
          <w:lang w:eastAsia="nb-NO"/>
        </w:rPr>
        <w:t>Romskjema</w:t>
      </w:r>
      <w:r w:rsidR="003224BC">
        <w:rPr>
          <w:rFonts w:ascii="Verdana" w:eastAsia="Times New Roman" w:hAnsi="Verdana" w:cs="Calibri"/>
          <w:sz w:val="18"/>
          <w:szCs w:val="18"/>
          <w:lang w:eastAsia="nb-NO"/>
        </w:rPr>
        <w:t>/b</w:t>
      </w:r>
      <w:r w:rsidRPr="003224BC">
        <w:rPr>
          <w:rFonts w:ascii="Verdana" w:eastAsia="Times New Roman" w:hAnsi="Verdana" w:cs="Calibri"/>
          <w:sz w:val="18"/>
          <w:szCs w:val="18"/>
          <w:lang w:eastAsia="nb-NO"/>
        </w:rPr>
        <w:t xml:space="preserve">yggeteknisk beskrivelse </w:t>
      </w:r>
    </w:p>
    <w:p w14:paraId="5D9C32B8" w14:textId="6B554488" w:rsidR="008E066F" w:rsidRPr="006C3CA3" w:rsidRDefault="00DE270A">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6C3CA3">
        <w:rPr>
          <w:rFonts w:ascii="Verdana" w:eastAsia="Times New Roman" w:hAnsi="Verdana" w:cs="Calibri"/>
          <w:sz w:val="18"/>
          <w:szCs w:val="18"/>
          <w:lang w:eastAsia="nb-NO"/>
        </w:rPr>
        <w:t>Utomhusplan</w:t>
      </w:r>
    </w:p>
    <w:p w14:paraId="21607833" w14:textId="77777777" w:rsidR="00F00C28" w:rsidRPr="00F00C28" w:rsidRDefault="00F00C28" w:rsidP="00F00C28">
      <w:pPr>
        <w:pStyle w:val="Listeavsnitt"/>
        <w:numPr>
          <w:ilvl w:val="0"/>
          <w:numId w:val="1"/>
        </w:numPr>
        <w:autoSpaceDE w:val="0"/>
        <w:autoSpaceDN w:val="0"/>
        <w:adjustRightInd w:val="0"/>
        <w:spacing w:after="0" w:line="240" w:lineRule="auto"/>
        <w:rPr>
          <w:rFonts w:ascii="Verdana" w:hAnsi="Verdana" w:cs="DIN-Regular"/>
          <w:sz w:val="18"/>
          <w:szCs w:val="18"/>
        </w:rPr>
      </w:pPr>
      <w:r w:rsidRPr="00F00C28">
        <w:rPr>
          <w:rFonts w:ascii="Verdana" w:hAnsi="Verdana" w:cs="DIN-Regular"/>
          <w:sz w:val="18"/>
          <w:szCs w:val="18"/>
        </w:rPr>
        <w:t xml:space="preserve">Reguleringsplan/bestemmelser for Søndrekilveien og Lindestø samt Områderegulering for landebukta. </w:t>
      </w:r>
    </w:p>
    <w:p w14:paraId="3E3EC2F0" w14:textId="6757FA11" w:rsidR="00F00C28" w:rsidRPr="00F00C28" w:rsidRDefault="00F00C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00C28">
        <w:rPr>
          <w:rFonts w:ascii="Verdana" w:eastAsia="Times New Roman" w:hAnsi="Verdana" w:cs="Calibri"/>
          <w:sz w:val="18"/>
          <w:szCs w:val="18"/>
          <w:lang w:eastAsia="nb-NO"/>
        </w:rPr>
        <w:t>Grunnboksutskrift</w:t>
      </w:r>
    </w:p>
    <w:p w14:paraId="2D2D1B97" w14:textId="77777777" w:rsidR="00F00C28" w:rsidRPr="00F00C28" w:rsidRDefault="00F00C28" w:rsidP="00F00C28">
      <w:pPr>
        <w:pStyle w:val="Listeavsnitt"/>
        <w:numPr>
          <w:ilvl w:val="0"/>
          <w:numId w:val="1"/>
        </w:numPr>
        <w:spacing w:after="0"/>
        <w:contextualSpacing/>
        <w:rPr>
          <w:szCs w:val="20"/>
        </w:rPr>
      </w:pPr>
      <w:r w:rsidRPr="00F00C28">
        <w:rPr>
          <w:szCs w:val="20"/>
        </w:rPr>
        <w:t>Erklæring om veirett med veilagets vedtekter</w:t>
      </w:r>
    </w:p>
    <w:p w14:paraId="36883B76" w14:textId="77777777" w:rsidR="00F00C28" w:rsidRPr="00F00C28" w:rsidRDefault="00F00C28" w:rsidP="00F00C28">
      <w:pPr>
        <w:pStyle w:val="Listeavsnitt"/>
        <w:numPr>
          <w:ilvl w:val="0"/>
          <w:numId w:val="1"/>
        </w:numPr>
        <w:spacing w:after="0"/>
        <w:contextualSpacing/>
        <w:rPr>
          <w:szCs w:val="20"/>
        </w:rPr>
      </w:pPr>
      <w:r w:rsidRPr="00F00C28">
        <w:rPr>
          <w:szCs w:val="20"/>
        </w:rPr>
        <w:t>Strøksservitutt</w:t>
      </w:r>
    </w:p>
    <w:p w14:paraId="235DDBE9" w14:textId="77777777" w:rsidR="00F00C28" w:rsidRPr="00F00C28" w:rsidRDefault="00F00C28" w:rsidP="00F00C28">
      <w:pPr>
        <w:pStyle w:val="Listeavsnitt"/>
        <w:numPr>
          <w:ilvl w:val="0"/>
          <w:numId w:val="1"/>
        </w:numPr>
        <w:spacing w:after="0"/>
        <w:contextualSpacing/>
        <w:rPr>
          <w:szCs w:val="20"/>
        </w:rPr>
      </w:pPr>
      <w:r w:rsidRPr="00F00C28">
        <w:rPr>
          <w:szCs w:val="20"/>
        </w:rPr>
        <w:t xml:space="preserve">Erklæring om utnyttelse </w:t>
      </w:r>
    </w:p>
    <w:p w14:paraId="62CA3C67" w14:textId="77777777" w:rsidR="00F00C28" w:rsidRPr="00F00C28" w:rsidRDefault="00F00C28" w:rsidP="00F00C28">
      <w:pPr>
        <w:pStyle w:val="Listeavsnitt"/>
        <w:numPr>
          <w:ilvl w:val="0"/>
          <w:numId w:val="1"/>
        </w:numPr>
        <w:spacing w:after="0"/>
        <w:contextualSpacing/>
        <w:rPr>
          <w:szCs w:val="20"/>
        </w:rPr>
      </w:pPr>
      <w:r w:rsidRPr="00F00C28">
        <w:rPr>
          <w:szCs w:val="20"/>
        </w:rPr>
        <w:t>Vedtekter til Landebukta og omegns vel</w:t>
      </w:r>
    </w:p>
    <w:p w14:paraId="037C358E" w14:textId="77777777" w:rsidR="00F00C28" w:rsidRPr="00F00C28" w:rsidRDefault="00F00C28" w:rsidP="00F00C28">
      <w:pPr>
        <w:pStyle w:val="Listeavsnitt"/>
        <w:numPr>
          <w:ilvl w:val="0"/>
          <w:numId w:val="1"/>
        </w:numPr>
        <w:spacing w:after="0"/>
        <w:contextualSpacing/>
        <w:rPr>
          <w:szCs w:val="20"/>
        </w:rPr>
      </w:pPr>
      <w:r w:rsidRPr="00F00C28">
        <w:rPr>
          <w:szCs w:val="20"/>
        </w:rPr>
        <w:t>Erklæring om kommunale betingelser</w:t>
      </w:r>
    </w:p>
    <w:p w14:paraId="59F55A84" w14:textId="77777777" w:rsidR="00F00C28" w:rsidRPr="006C3CA3" w:rsidRDefault="00F00C28">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p>
    <w:p w14:paraId="5D9C32BE" w14:textId="35F874AA" w:rsidR="008E066F" w:rsidRPr="006C3CA3" w:rsidRDefault="00DE270A">
      <w:pPr>
        <w:spacing w:before="100" w:beforeAutospacing="1" w:after="100" w:afterAutospacing="1" w:line="240" w:lineRule="auto"/>
        <w:rPr>
          <w:rFonts w:ascii="Times New Roman" w:eastAsia="Times New Roman" w:hAnsi="Times New Roman" w:cs="Times New Roman"/>
          <w:sz w:val="24"/>
          <w:szCs w:val="24"/>
          <w:lang w:eastAsia="nb-NO"/>
        </w:rPr>
      </w:pPr>
      <w:r w:rsidRPr="006C3CA3">
        <w:rPr>
          <w:rFonts w:ascii="Verdana" w:eastAsia="Times New Roman" w:hAnsi="Verdana" w:cs="Calibri"/>
          <w:sz w:val="18"/>
          <w:szCs w:val="18"/>
          <w:lang w:eastAsia="nb-NO"/>
        </w:rPr>
        <w:t xml:space="preserve">Produsert: </w:t>
      </w:r>
      <w:r w:rsidR="006C3CA3" w:rsidRPr="006C3CA3">
        <w:rPr>
          <w:rFonts w:ascii="Verdana" w:eastAsia="Times New Roman" w:hAnsi="Verdana" w:cs="Calibri"/>
          <w:sz w:val="18"/>
          <w:szCs w:val="18"/>
          <w:lang w:eastAsia="nb-NO"/>
        </w:rPr>
        <w:t>1</w:t>
      </w:r>
      <w:r w:rsidR="0050351A">
        <w:rPr>
          <w:rFonts w:ascii="Verdana" w:eastAsia="Times New Roman" w:hAnsi="Verdana" w:cs="Calibri"/>
          <w:sz w:val="18"/>
          <w:szCs w:val="18"/>
          <w:lang w:eastAsia="nb-NO"/>
        </w:rPr>
        <w:t>2</w:t>
      </w:r>
      <w:r w:rsidR="00F00C28" w:rsidRPr="006C3CA3">
        <w:rPr>
          <w:rFonts w:ascii="Verdana" w:eastAsia="Times New Roman" w:hAnsi="Verdana" w:cs="Calibri"/>
          <w:sz w:val="18"/>
          <w:szCs w:val="18"/>
          <w:lang w:eastAsia="nb-NO"/>
        </w:rPr>
        <w:t>.07.24</w:t>
      </w:r>
    </w:p>
    <w:p w14:paraId="5D9C32BF" w14:textId="77777777" w:rsidR="008E066F" w:rsidRDefault="008E066F"/>
    <w:sectPr w:rsidR="008E066F">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kanskaSansPro-Regular">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auto"/>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B6SemiBold">
    <w:panose1 w:val="00000000000000000000"/>
    <w:charset w:val="00"/>
    <w:family w:val="swiss"/>
    <w:notTrueType/>
    <w:pitch w:val="default"/>
    <w:sig w:usb0="00000003" w:usb1="00000000" w:usb2="00000000" w:usb3="00000000" w:csb0="00000001" w:csb1="00000000"/>
  </w:font>
  <w:font w:name="BauOT">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31E"/>
    <w:multiLevelType w:val="hybridMultilevel"/>
    <w:tmpl w:val="19927A18"/>
    <w:lvl w:ilvl="0" w:tplc="1D20A1C8">
      <w:numFmt w:val="bullet"/>
      <w:lvlText w:val="•"/>
      <w:lvlJc w:val="left"/>
      <w:pPr>
        <w:ind w:left="720" w:hanging="360"/>
      </w:pPr>
      <w:rPr>
        <w:rFonts w:ascii="Calibri" w:eastAsiaTheme="minorEastAsia"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0FF7B1"/>
    <w:multiLevelType w:val="multilevel"/>
    <w:tmpl w:val="9886F7AE"/>
    <w:lvl w:ilvl="0">
      <w:numFmt w:val="bullet"/>
      <w:lvlText w:val=""/>
      <w:lvlJc w:val="left"/>
      <w:pPr>
        <w:tabs>
          <w:tab w:val="num" w:pos="720"/>
        </w:tabs>
        <w:ind w:left="720" w:hanging="360"/>
      </w:pPr>
      <w:rPr>
        <w:rFonts w:ascii="Symbol" w:eastAsia="Symbol" w:hAnsi="Symbol"/>
        <w:sz w:val="20"/>
      </w:rPr>
    </w:lvl>
    <w:lvl w:ilvl="1">
      <w:numFmt w:val="bullet"/>
      <w:lvlText w:val="o"/>
      <w:lvlJc w:val="left"/>
      <w:pPr>
        <w:tabs>
          <w:tab w:val="num" w:pos="1440"/>
        </w:tabs>
        <w:ind w:left="1440" w:hanging="360"/>
      </w:pPr>
      <w:rPr>
        <w:rFonts w:ascii="Courier New" w:eastAsia="Courier New" w:hAnsi="Courier New"/>
        <w:sz w:val="20"/>
      </w:rPr>
    </w:lvl>
    <w:lvl w:ilvl="2">
      <w:numFmt w:val="bullet"/>
      <w:lvlText w:val=""/>
      <w:lvlJc w:val="left"/>
      <w:pPr>
        <w:tabs>
          <w:tab w:val="num" w:pos="2160"/>
        </w:tabs>
        <w:ind w:left="2160" w:hanging="360"/>
      </w:pPr>
      <w:rPr>
        <w:rFonts w:ascii="Wingdings" w:eastAsia="Wingdings" w:hAnsi="Wingdings"/>
        <w:sz w:val="20"/>
      </w:rPr>
    </w:lvl>
    <w:lvl w:ilvl="3">
      <w:numFmt w:val="bullet"/>
      <w:lvlText w:val=""/>
      <w:lvlJc w:val="left"/>
      <w:pPr>
        <w:tabs>
          <w:tab w:val="num" w:pos="2880"/>
        </w:tabs>
        <w:ind w:left="2880" w:hanging="360"/>
      </w:pPr>
      <w:rPr>
        <w:rFonts w:ascii="Wingdings" w:eastAsia="Wingdings" w:hAnsi="Wingdings"/>
        <w:sz w:val="20"/>
      </w:rPr>
    </w:lvl>
    <w:lvl w:ilvl="4">
      <w:numFmt w:val="bullet"/>
      <w:lvlText w:val=""/>
      <w:lvlJc w:val="left"/>
      <w:pPr>
        <w:tabs>
          <w:tab w:val="num" w:pos="3600"/>
        </w:tabs>
        <w:ind w:left="3600" w:hanging="360"/>
      </w:pPr>
      <w:rPr>
        <w:rFonts w:ascii="Wingdings" w:eastAsia="Wingdings" w:hAnsi="Wingdings"/>
        <w:sz w:val="20"/>
      </w:rPr>
    </w:lvl>
    <w:lvl w:ilvl="5">
      <w:numFmt w:val="bullet"/>
      <w:lvlText w:val=""/>
      <w:lvlJc w:val="left"/>
      <w:pPr>
        <w:tabs>
          <w:tab w:val="num" w:pos="4320"/>
        </w:tabs>
        <w:ind w:left="4320" w:hanging="360"/>
      </w:pPr>
      <w:rPr>
        <w:rFonts w:ascii="Wingdings" w:eastAsia="Wingdings" w:hAnsi="Wingdings"/>
        <w:sz w:val="20"/>
      </w:rPr>
    </w:lvl>
    <w:lvl w:ilvl="6">
      <w:numFmt w:val="bullet"/>
      <w:lvlText w:val=""/>
      <w:lvlJc w:val="left"/>
      <w:pPr>
        <w:tabs>
          <w:tab w:val="num" w:pos="5040"/>
        </w:tabs>
        <w:ind w:left="5040" w:hanging="360"/>
      </w:pPr>
      <w:rPr>
        <w:rFonts w:ascii="Wingdings" w:eastAsia="Wingdings" w:hAnsi="Wingdings"/>
        <w:sz w:val="20"/>
      </w:rPr>
    </w:lvl>
    <w:lvl w:ilvl="7">
      <w:numFmt w:val="bullet"/>
      <w:lvlText w:val=""/>
      <w:lvlJc w:val="left"/>
      <w:pPr>
        <w:tabs>
          <w:tab w:val="num" w:pos="5760"/>
        </w:tabs>
        <w:ind w:left="5760" w:hanging="360"/>
      </w:pPr>
      <w:rPr>
        <w:rFonts w:ascii="Wingdings" w:eastAsia="Wingdings" w:hAnsi="Wingdings"/>
        <w:sz w:val="20"/>
      </w:rPr>
    </w:lvl>
    <w:lvl w:ilvl="8">
      <w:numFmt w:val="bullet"/>
      <w:lvlText w:val=""/>
      <w:lvlJc w:val="left"/>
      <w:pPr>
        <w:tabs>
          <w:tab w:val="num" w:pos="6480"/>
        </w:tabs>
        <w:ind w:left="6480" w:hanging="360"/>
      </w:pPr>
      <w:rPr>
        <w:rFonts w:ascii="Wingdings" w:eastAsia="Wingdings" w:hAnsi="Wingdings"/>
        <w:sz w:val="20"/>
      </w:rPr>
    </w:lvl>
  </w:abstractNum>
  <w:num w:numId="1" w16cid:durableId="202983710">
    <w:abstractNumId w:val="1"/>
  </w:num>
  <w:num w:numId="2" w16cid:durableId="182708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6F"/>
    <w:rsid w:val="000E7347"/>
    <w:rsid w:val="001F3ADB"/>
    <w:rsid w:val="00287792"/>
    <w:rsid w:val="00313192"/>
    <w:rsid w:val="003224BC"/>
    <w:rsid w:val="0033636C"/>
    <w:rsid w:val="003A69AF"/>
    <w:rsid w:val="003D7E99"/>
    <w:rsid w:val="00441662"/>
    <w:rsid w:val="0050351A"/>
    <w:rsid w:val="0068270C"/>
    <w:rsid w:val="006C3CA3"/>
    <w:rsid w:val="006C7D5B"/>
    <w:rsid w:val="00884C4F"/>
    <w:rsid w:val="008E066F"/>
    <w:rsid w:val="00A356D8"/>
    <w:rsid w:val="00AE5C34"/>
    <w:rsid w:val="00D75C93"/>
    <w:rsid w:val="00DC540A"/>
    <w:rsid w:val="00DE270A"/>
    <w:rsid w:val="00E2157F"/>
    <w:rsid w:val="00F00C28"/>
    <w:rsid w:val="00F415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325A"/>
  <w15:docId w15:val="{287422CE-AA02-4D6F-98F0-1260E946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rPr>
      <w:b/>
      <w:bCs/>
    </w:rPr>
  </w:style>
  <w:style w:type="character" w:styleId="Hyperkobling">
    <w:name w:val="Hyperlink"/>
    <w:basedOn w:val="Standardskriftforavsnitt"/>
    <w:rPr>
      <w:color w:val="0000FF"/>
      <w:u w:val="single"/>
    </w:rPr>
  </w:style>
  <w:style w:type="paragraph" w:styleId="Listeavsnitt">
    <w:name w:val="List Paragraph"/>
    <w:basedOn w:val="Normal"/>
    <w:uiPriority w:val="34"/>
    <w:qFormat/>
    <w:rsid w:val="00F00C28"/>
    <w:pPr>
      <w:spacing w:after="200" w:line="276" w:lineRule="auto"/>
      <w:ind w:left="708"/>
    </w:pPr>
    <w:rPr>
      <w:rFonts w:eastAsiaTheme="minorEastAsia"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atteetaten.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2741</Words>
  <Characters>14529</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Audun Remesvik</cp:lastModifiedBy>
  <cp:revision>11</cp:revision>
  <dcterms:created xsi:type="dcterms:W3CDTF">2024-07-03T06:12:00Z</dcterms:created>
  <dcterms:modified xsi:type="dcterms:W3CDTF">2024-07-12T07:59:00Z</dcterms:modified>
</cp:coreProperties>
</file>